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CCFC" w14:textId="32C61A3F" w:rsidR="00645300" w:rsidRPr="004A6126" w:rsidRDefault="00645300" w:rsidP="00645300">
      <w:pPr>
        <w:pBdr>
          <w:top w:val="single" w:sz="4" w:space="1" w:color="auto"/>
          <w:left w:val="single" w:sz="4" w:space="4" w:color="auto"/>
          <w:bottom w:val="single" w:sz="4" w:space="1" w:color="auto"/>
          <w:right w:val="single" w:sz="4" w:space="4" w:color="auto"/>
        </w:pBdr>
        <w:spacing w:after="245"/>
        <w:rPr>
          <w:rFonts w:ascii="Times New Roman" w:hAnsi="Times New Roman" w:cs="Times New Roman"/>
        </w:rPr>
      </w:pPr>
      <w:r w:rsidRPr="004A6126">
        <w:rPr>
          <w:rFonts w:ascii="Times New Roman" w:hAnsi="Times New Roman" w:cs="Times New Roman"/>
        </w:rPr>
        <w:t>This text is not an official proposal of Turkey</w:t>
      </w:r>
      <w:r w:rsidR="0062515E" w:rsidRPr="004A6126">
        <w:rPr>
          <w:rFonts w:ascii="Times New Roman" w:hAnsi="Times New Roman" w:cs="Times New Roman"/>
        </w:rPr>
        <w:t xml:space="preserve"> until the conclusion of internal consultation</w:t>
      </w:r>
      <w:r w:rsidRPr="004A6126">
        <w:rPr>
          <w:rFonts w:ascii="Times New Roman" w:hAnsi="Times New Roman" w:cs="Times New Roman"/>
        </w:rPr>
        <w:t xml:space="preserve">. Turkey reserves the right to modify or withdraw this </w:t>
      </w:r>
      <w:r w:rsidR="00557568" w:rsidRPr="004A6126">
        <w:rPr>
          <w:rFonts w:ascii="Times New Roman" w:hAnsi="Times New Roman" w:cs="Times New Roman"/>
        </w:rPr>
        <w:t>Chapter</w:t>
      </w:r>
      <w:r w:rsidRPr="004A6126">
        <w:rPr>
          <w:rFonts w:ascii="Times New Roman" w:hAnsi="Times New Roman" w:cs="Times New Roman"/>
        </w:rPr>
        <w:t>, in whole or in part, at any time prior to the conclusion of negotiations. Turkey further reserves the right to make technical changes to correct errors, omissions or inaccuracies.</w:t>
      </w:r>
    </w:p>
    <w:p w14:paraId="46BDA9A9" w14:textId="77777777" w:rsidR="00942528" w:rsidRPr="004A6126" w:rsidRDefault="00942528" w:rsidP="00942528">
      <w:pPr>
        <w:jc w:val="center"/>
        <w:rPr>
          <w:rFonts w:ascii="Times New Roman" w:hAnsi="Times New Roman" w:cs="Times New Roman"/>
          <w:b/>
          <w:bCs/>
          <w:lang w:val="en-GB"/>
        </w:rPr>
      </w:pPr>
    </w:p>
    <w:p w14:paraId="75228FC2" w14:textId="3190D70D" w:rsidR="009F26D7" w:rsidRPr="004A6126" w:rsidRDefault="000756C1" w:rsidP="006A4776">
      <w:pPr>
        <w:jc w:val="center"/>
        <w:rPr>
          <w:rFonts w:ascii="Times New Roman" w:hAnsi="Times New Roman" w:cs="Times New Roman"/>
          <w:b/>
          <w:bCs/>
          <w:lang w:val="en-GB"/>
        </w:rPr>
      </w:pPr>
      <w:r w:rsidRPr="004A6126">
        <w:rPr>
          <w:rFonts w:ascii="Times New Roman" w:hAnsi="Times New Roman" w:cs="Times New Roman"/>
          <w:b/>
          <w:bCs/>
          <w:lang w:val="en-GB"/>
        </w:rPr>
        <w:t>CHAPTER</w:t>
      </w:r>
      <w:r w:rsidR="00942528" w:rsidRPr="004A6126">
        <w:rPr>
          <w:rFonts w:ascii="Times New Roman" w:hAnsi="Times New Roman" w:cs="Times New Roman"/>
          <w:b/>
          <w:bCs/>
          <w:lang w:val="en-GB"/>
        </w:rPr>
        <w:t xml:space="preserve"> </w:t>
      </w:r>
      <w:r w:rsidR="0093040C" w:rsidRPr="004A6126">
        <w:rPr>
          <w:rFonts w:ascii="Times New Roman" w:hAnsi="Times New Roman" w:cs="Times New Roman"/>
          <w:b/>
          <w:bCs/>
          <w:lang w:val="en-GB"/>
        </w:rPr>
        <w:t xml:space="preserve">XX </w:t>
      </w:r>
    </w:p>
    <w:p w14:paraId="49F1FDBC" w14:textId="4CD4BD64" w:rsidR="00942528" w:rsidRPr="004A6126" w:rsidRDefault="000756C1" w:rsidP="006A4776">
      <w:pPr>
        <w:jc w:val="center"/>
        <w:rPr>
          <w:rFonts w:ascii="Times New Roman" w:hAnsi="Times New Roman" w:cs="Times New Roman"/>
          <w:b/>
          <w:bCs/>
          <w:lang w:val="en-GB"/>
        </w:rPr>
      </w:pPr>
      <w:r w:rsidRPr="004A6126">
        <w:rPr>
          <w:rFonts w:ascii="Times New Roman" w:hAnsi="Times New Roman" w:cs="Times New Roman"/>
          <w:b/>
          <w:bCs/>
          <w:lang w:val="en-GB"/>
        </w:rPr>
        <w:t>INVESTMENT FACILITATION</w:t>
      </w:r>
    </w:p>
    <w:p w14:paraId="63A003AA" w14:textId="77777777" w:rsidR="00942528" w:rsidRPr="004A6126" w:rsidRDefault="00942528" w:rsidP="00942528">
      <w:pPr>
        <w:jc w:val="left"/>
        <w:rPr>
          <w:rFonts w:ascii="Times New Roman" w:hAnsi="Times New Roman" w:cs="Times New Roman"/>
          <w:b/>
          <w:bCs/>
          <w:lang w:val="en-GB"/>
        </w:rPr>
      </w:pPr>
    </w:p>
    <w:p w14:paraId="00A716D9" w14:textId="0655C491" w:rsidR="004B316C" w:rsidRPr="004A6126" w:rsidRDefault="00C27E90" w:rsidP="000756C1">
      <w:pPr>
        <w:jc w:val="center"/>
        <w:rPr>
          <w:rFonts w:ascii="Times New Roman" w:hAnsi="Times New Roman" w:cs="Times New Roman"/>
          <w:b/>
          <w:lang w:val="en-GB"/>
        </w:rPr>
      </w:pPr>
      <w:r w:rsidRPr="004A6126">
        <w:rPr>
          <w:rFonts w:ascii="Times New Roman" w:hAnsi="Times New Roman" w:cs="Times New Roman"/>
          <w:b/>
          <w:bCs/>
          <w:lang w:val="en-GB"/>
        </w:rPr>
        <w:t xml:space="preserve"> </w:t>
      </w:r>
    </w:p>
    <w:p w14:paraId="25242261" w14:textId="77777777" w:rsidR="00AE1140" w:rsidRPr="004A6126" w:rsidRDefault="00AE1140" w:rsidP="00AE1140">
      <w:pPr>
        <w:jc w:val="center"/>
        <w:rPr>
          <w:rFonts w:ascii="Times New Roman" w:hAnsi="Times New Roman" w:cs="Times New Roman"/>
          <w:b/>
          <w:lang w:val="en-GB"/>
        </w:rPr>
      </w:pPr>
      <w:r w:rsidRPr="004A6126">
        <w:rPr>
          <w:rFonts w:ascii="Times New Roman" w:hAnsi="Times New Roman" w:cs="Times New Roman"/>
          <w:b/>
          <w:lang w:val="en-GB"/>
        </w:rPr>
        <w:t xml:space="preserve">Article </w:t>
      </w:r>
      <w:r w:rsidR="004B316C" w:rsidRPr="004A6126">
        <w:rPr>
          <w:rFonts w:ascii="Times New Roman" w:hAnsi="Times New Roman" w:cs="Times New Roman"/>
          <w:b/>
          <w:lang w:val="en-GB"/>
        </w:rPr>
        <w:t>1</w:t>
      </w:r>
    </w:p>
    <w:p w14:paraId="7647A8C5" w14:textId="79A354CA" w:rsidR="004B316C" w:rsidRPr="004A6126" w:rsidRDefault="00034582" w:rsidP="00AE1140">
      <w:pPr>
        <w:jc w:val="center"/>
        <w:rPr>
          <w:rFonts w:ascii="Times New Roman" w:hAnsi="Times New Roman" w:cs="Times New Roman"/>
          <w:b/>
          <w:i/>
          <w:lang w:val="en-GB"/>
        </w:rPr>
      </w:pPr>
      <w:r w:rsidRPr="004A6126">
        <w:rPr>
          <w:rFonts w:ascii="Times New Roman" w:hAnsi="Times New Roman" w:cs="Times New Roman"/>
          <w:b/>
          <w:i/>
          <w:lang w:val="en-GB"/>
        </w:rPr>
        <w:t xml:space="preserve">Objectives and </w:t>
      </w:r>
      <w:r w:rsidR="004B316C" w:rsidRPr="004A6126">
        <w:rPr>
          <w:rFonts w:ascii="Times New Roman" w:hAnsi="Times New Roman" w:cs="Times New Roman"/>
          <w:b/>
          <w:i/>
          <w:lang w:val="en-GB"/>
        </w:rPr>
        <w:t xml:space="preserve">Scope </w:t>
      </w:r>
    </w:p>
    <w:p w14:paraId="3622887D" w14:textId="77777777" w:rsidR="004B316C" w:rsidRPr="004A6126" w:rsidRDefault="004B316C" w:rsidP="004B316C">
      <w:pPr>
        <w:rPr>
          <w:rFonts w:ascii="Times New Roman" w:hAnsi="Times New Roman" w:cs="Times New Roman"/>
          <w:lang w:val="en-GB"/>
        </w:rPr>
      </w:pPr>
    </w:p>
    <w:p w14:paraId="1999B89B" w14:textId="3E322CAF" w:rsidR="00034582" w:rsidRPr="004A6126" w:rsidRDefault="004B316C" w:rsidP="00F32B69">
      <w:pPr>
        <w:rPr>
          <w:rFonts w:ascii="Times New Roman" w:hAnsi="Times New Roman" w:cs="Times New Roman"/>
          <w:lang w:val="en-GB"/>
        </w:rPr>
      </w:pPr>
      <w:r w:rsidRPr="004A6126">
        <w:rPr>
          <w:rFonts w:ascii="Times New Roman" w:hAnsi="Times New Roman" w:cs="Times New Roman"/>
          <w:lang w:val="en-GB"/>
        </w:rPr>
        <w:t xml:space="preserve">1. </w:t>
      </w:r>
      <w:r w:rsidR="00034582" w:rsidRPr="004A6126">
        <w:rPr>
          <w:rFonts w:ascii="Times New Roman" w:hAnsi="Times New Roman" w:cs="Times New Roman"/>
          <w:lang w:val="en-GB"/>
        </w:rPr>
        <w:t xml:space="preserve">The purpose of this Chapter is to ensure facilitation of procedures as much as possible to increase the direct investment flows between the Parties and create a better and </w:t>
      </w:r>
      <w:r w:rsidR="008D3BD1" w:rsidRPr="004A6126">
        <w:rPr>
          <w:rFonts w:ascii="Times New Roman" w:hAnsi="Times New Roman" w:cs="Times New Roman"/>
          <w:lang w:val="en-GB"/>
        </w:rPr>
        <w:t>safer</w:t>
      </w:r>
      <w:r w:rsidR="00034582" w:rsidRPr="004A6126">
        <w:rPr>
          <w:rFonts w:ascii="Times New Roman" w:hAnsi="Times New Roman" w:cs="Times New Roman"/>
          <w:lang w:val="en-GB"/>
        </w:rPr>
        <w:t xml:space="preserve"> environment for doing business </w:t>
      </w:r>
      <w:r w:rsidR="008D3BD1" w:rsidRPr="004A6126">
        <w:rPr>
          <w:rFonts w:ascii="Times New Roman" w:hAnsi="Times New Roman" w:cs="Times New Roman"/>
          <w:lang w:val="en-GB"/>
        </w:rPr>
        <w:t xml:space="preserve">[of investors] </w:t>
      </w:r>
      <w:r w:rsidR="00034582" w:rsidRPr="004A6126">
        <w:rPr>
          <w:rFonts w:ascii="Times New Roman" w:hAnsi="Times New Roman" w:cs="Times New Roman"/>
          <w:lang w:val="en-GB"/>
        </w:rPr>
        <w:t>in the territory of each Party.</w:t>
      </w:r>
    </w:p>
    <w:p w14:paraId="104CF8D5" w14:textId="77777777" w:rsidR="00034582" w:rsidRPr="004A6126" w:rsidRDefault="00034582" w:rsidP="00F32B69">
      <w:pPr>
        <w:rPr>
          <w:rFonts w:ascii="Times New Roman" w:hAnsi="Times New Roman" w:cs="Times New Roman"/>
          <w:lang w:val="en-GB"/>
        </w:rPr>
      </w:pPr>
    </w:p>
    <w:p w14:paraId="65DAE977" w14:textId="393FD0FC" w:rsidR="004B316C" w:rsidRPr="004A6126" w:rsidRDefault="00034582" w:rsidP="00F32B69">
      <w:pPr>
        <w:rPr>
          <w:rFonts w:ascii="Times New Roman" w:hAnsi="Times New Roman" w:cs="Times New Roman"/>
          <w:lang w:val="en-GB"/>
        </w:rPr>
      </w:pPr>
      <w:r w:rsidRPr="004A6126">
        <w:rPr>
          <w:rFonts w:ascii="Times New Roman" w:hAnsi="Times New Roman" w:cs="Times New Roman"/>
          <w:lang w:val="en-GB"/>
        </w:rPr>
        <w:t xml:space="preserve">2. </w:t>
      </w:r>
      <w:r w:rsidR="004B316C" w:rsidRPr="004A6126">
        <w:rPr>
          <w:rFonts w:ascii="Times New Roman" w:hAnsi="Times New Roman" w:cs="Times New Roman"/>
          <w:lang w:val="en-GB"/>
        </w:rPr>
        <w:t xml:space="preserve">This </w:t>
      </w:r>
      <w:r w:rsidR="000756C1" w:rsidRPr="004A6126">
        <w:rPr>
          <w:rFonts w:ascii="Times New Roman" w:hAnsi="Times New Roman" w:cs="Times New Roman"/>
          <w:lang w:val="en-GB"/>
        </w:rPr>
        <w:t>Chapter</w:t>
      </w:r>
      <w:r w:rsidR="004B316C" w:rsidRPr="004A6126">
        <w:rPr>
          <w:rFonts w:ascii="Times New Roman" w:hAnsi="Times New Roman" w:cs="Times New Roman"/>
          <w:lang w:val="en-GB"/>
        </w:rPr>
        <w:t xml:space="preserve"> applies to </w:t>
      </w:r>
      <w:r w:rsidR="004C4091" w:rsidRPr="004A6126">
        <w:rPr>
          <w:rFonts w:ascii="Times New Roman" w:hAnsi="Times New Roman" w:cs="Times New Roman"/>
          <w:lang w:val="en-GB"/>
        </w:rPr>
        <w:t>the administration of [</w:t>
      </w:r>
      <w:r w:rsidR="004B316C" w:rsidRPr="004A6126">
        <w:rPr>
          <w:rFonts w:ascii="Times New Roman" w:hAnsi="Times New Roman" w:cs="Times New Roman"/>
          <w:lang w:val="en-GB"/>
        </w:rPr>
        <w:t xml:space="preserve">measures </w:t>
      </w:r>
      <w:r w:rsidR="00AF3FFD" w:rsidRPr="004A6126">
        <w:rPr>
          <w:rFonts w:ascii="Times New Roman" w:hAnsi="Times New Roman" w:cs="Times New Roman"/>
          <w:lang w:val="en-GB"/>
        </w:rPr>
        <w:t>(</w:t>
      </w:r>
      <w:r w:rsidR="004C4091" w:rsidRPr="004A6126">
        <w:rPr>
          <w:rFonts w:ascii="Times New Roman" w:hAnsi="Times New Roman" w:cs="Times New Roman"/>
          <w:lang w:val="en-GB"/>
        </w:rPr>
        <w:t>of general application</w:t>
      </w:r>
      <w:r w:rsidR="00AF3FFD" w:rsidRPr="004A6126">
        <w:rPr>
          <w:rFonts w:ascii="Times New Roman" w:hAnsi="Times New Roman" w:cs="Times New Roman"/>
          <w:lang w:val="en-GB"/>
        </w:rPr>
        <w:t>)</w:t>
      </w:r>
      <w:r w:rsidR="004C4091" w:rsidRPr="004A6126">
        <w:rPr>
          <w:rFonts w:ascii="Times New Roman" w:hAnsi="Times New Roman" w:cs="Times New Roman"/>
          <w:lang w:val="en-GB"/>
        </w:rPr>
        <w:t xml:space="preserve"> affecting] [requirements necessary for] the authorization of </w:t>
      </w:r>
      <w:r w:rsidR="0087577C" w:rsidRPr="004A6126">
        <w:rPr>
          <w:rFonts w:ascii="Times New Roman" w:hAnsi="Times New Roman" w:cs="Times New Roman"/>
          <w:lang w:val="en-GB"/>
        </w:rPr>
        <w:t>investment activities</w:t>
      </w:r>
      <w:r w:rsidRPr="004A6126">
        <w:rPr>
          <w:rFonts w:ascii="Times New Roman" w:hAnsi="Times New Roman" w:cs="Times New Roman"/>
          <w:lang w:val="en-GB"/>
        </w:rPr>
        <w:t>.</w:t>
      </w:r>
    </w:p>
    <w:p w14:paraId="1A3B7411" w14:textId="77777777" w:rsidR="004B316C" w:rsidRPr="004A6126" w:rsidRDefault="004B316C" w:rsidP="004B316C">
      <w:pPr>
        <w:pStyle w:val="ListeParagraf"/>
        <w:rPr>
          <w:rFonts w:ascii="Times New Roman" w:hAnsi="Times New Roman" w:cs="Times New Roman"/>
          <w:lang w:val="en-GB"/>
        </w:rPr>
      </w:pPr>
    </w:p>
    <w:p w14:paraId="4FB193AC" w14:textId="1F313B9C" w:rsidR="00477E87" w:rsidRPr="004A6126" w:rsidRDefault="00477E87" w:rsidP="004B316C">
      <w:pPr>
        <w:rPr>
          <w:rFonts w:ascii="Times New Roman" w:hAnsi="Times New Roman" w:cs="Times New Roman"/>
          <w:lang w:val="en-GB"/>
        </w:rPr>
      </w:pPr>
      <w:r w:rsidRPr="004A6126">
        <w:rPr>
          <w:rFonts w:ascii="Times New Roman" w:hAnsi="Times New Roman" w:cs="Times New Roman"/>
          <w:lang w:val="en-GB"/>
        </w:rPr>
        <w:t>3</w:t>
      </w:r>
      <w:r w:rsidR="004B316C" w:rsidRPr="004A6126">
        <w:rPr>
          <w:rFonts w:ascii="Times New Roman" w:hAnsi="Times New Roman" w:cs="Times New Roman"/>
          <w:lang w:val="en-GB"/>
        </w:rPr>
        <w:t xml:space="preserve">. </w:t>
      </w:r>
      <w:r w:rsidRPr="004A6126">
        <w:rPr>
          <w:rFonts w:ascii="Times New Roman" w:hAnsi="Times New Roman" w:cs="Times New Roman"/>
          <w:lang w:val="en-GB"/>
        </w:rPr>
        <w:t>Parties recognise the right to regulate, and to introduce new regulations in order to meet national policy objectives and in a manner consistent with their obligations and commitments under this Agreement.</w:t>
      </w:r>
    </w:p>
    <w:p w14:paraId="23089E71" w14:textId="77777777" w:rsidR="00477E87" w:rsidRPr="004A6126" w:rsidRDefault="00477E87" w:rsidP="004B316C">
      <w:pPr>
        <w:rPr>
          <w:rFonts w:ascii="Times New Roman" w:hAnsi="Times New Roman" w:cs="Times New Roman"/>
          <w:lang w:val="en-GB"/>
        </w:rPr>
      </w:pPr>
    </w:p>
    <w:p w14:paraId="75E070FC" w14:textId="5F207EB0" w:rsidR="004B316C" w:rsidRPr="004A6126" w:rsidRDefault="00477E87" w:rsidP="004B316C">
      <w:pPr>
        <w:rPr>
          <w:rFonts w:ascii="Times New Roman" w:hAnsi="Times New Roman" w:cs="Times New Roman"/>
          <w:lang w:val="en-GB"/>
        </w:rPr>
      </w:pPr>
      <w:r w:rsidRPr="004A6126">
        <w:rPr>
          <w:rFonts w:ascii="Times New Roman" w:hAnsi="Times New Roman" w:cs="Times New Roman"/>
          <w:lang w:val="en-GB"/>
        </w:rPr>
        <w:t xml:space="preserve">4. </w:t>
      </w:r>
      <w:r w:rsidR="008D3BD1" w:rsidRPr="004A6126">
        <w:rPr>
          <w:rFonts w:ascii="Times New Roman" w:hAnsi="Times New Roman" w:cs="Times New Roman"/>
          <w:lang w:val="en-GB"/>
        </w:rPr>
        <w:t>Nothing in th</w:t>
      </w:r>
      <w:r w:rsidR="009058D3" w:rsidRPr="004A6126">
        <w:rPr>
          <w:rFonts w:ascii="Times New Roman" w:hAnsi="Times New Roman" w:cs="Times New Roman"/>
          <w:lang w:val="en-GB"/>
        </w:rPr>
        <w:t>is Chapter shall be construed to confer any rights for market access</w:t>
      </w:r>
      <w:r w:rsidR="007433D2" w:rsidRPr="004A6126">
        <w:rPr>
          <w:rFonts w:ascii="Times New Roman" w:hAnsi="Times New Roman" w:cs="Times New Roman"/>
          <w:lang w:val="en-GB"/>
        </w:rPr>
        <w:t xml:space="preserve"> and establishment</w:t>
      </w:r>
      <w:r w:rsidR="004B316C" w:rsidRPr="004A6126">
        <w:rPr>
          <w:rFonts w:ascii="Times New Roman" w:hAnsi="Times New Roman" w:cs="Times New Roman"/>
          <w:lang w:val="en-GB"/>
        </w:rPr>
        <w:t>.</w:t>
      </w:r>
    </w:p>
    <w:p w14:paraId="3E5B7852" w14:textId="77777777" w:rsidR="00F567FD" w:rsidRPr="004A6126" w:rsidRDefault="00F567FD" w:rsidP="004B316C">
      <w:pPr>
        <w:rPr>
          <w:rFonts w:ascii="Times New Roman" w:hAnsi="Times New Roman" w:cs="Times New Roman"/>
          <w:lang w:val="en-GB"/>
        </w:rPr>
      </w:pPr>
    </w:p>
    <w:p w14:paraId="1D236281" w14:textId="0257AE28" w:rsidR="009058D3" w:rsidRPr="004A6126" w:rsidRDefault="004A6126" w:rsidP="00C27E90">
      <w:pPr>
        <w:rPr>
          <w:rFonts w:ascii="Times New Roman" w:hAnsi="Times New Roman" w:cs="Times New Roman"/>
          <w:lang w:val="en-GB"/>
        </w:rPr>
      </w:pPr>
      <w:r>
        <w:rPr>
          <w:rFonts w:ascii="Times New Roman" w:hAnsi="Times New Roman" w:cs="Times New Roman"/>
          <w:lang w:val="en-GB"/>
        </w:rPr>
        <w:t>5</w:t>
      </w:r>
      <w:r w:rsidR="00C27E90" w:rsidRPr="004A6126">
        <w:rPr>
          <w:rFonts w:ascii="Times New Roman" w:hAnsi="Times New Roman" w:cs="Times New Roman"/>
          <w:lang w:val="en-GB"/>
        </w:rPr>
        <w:t>.</w:t>
      </w:r>
      <w:r w:rsidR="00C27E90" w:rsidRPr="004A6126">
        <w:rPr>
          <w:rFonts w:ascii="Times New Roman" w:hAnsi="Times New Roman" w:cs="Times New Roman"/>
          <w:color w:val="FF0000"/>
          <w:lang w:val="en-GB"/>
        </w:rPr>
        <w:t xml:space="preserve"> </w:t>
      </w:r>
      <w:r w:rsidR="009058D3" w:rsidRPr="004A6126">
        <w:rPr>
          <w:rFonts w:ascii="Times New Roman" w:hAnsi="Times New Roman" w:cs="Times New Roman"/>
          <w:lang w:val="en-GB"/>
        </w:rPr>
        <w:t xml:space="preserve">This Chapter </w:t>
      </w:r>
      <w:r w:rsidR="00FC1D9A">
        <w:rPr>
          <w:rFonts w:ascii="Times New Roman" w:hAnsi="Times New Roman" w:cs="Times New Roman"/>
          <w:lang w:val="en-GB"/>
        </w:rPr>
        <w:t xml:space="preserve">is </w:t>
      </w:r>
      <w:r w:rsidR="009058D3" w:rsidRPr="004A6126">
        <w:rPr>
          <w:rFonts w:ascii="Times New Roman" w:hAnsi="Times New Roman" w:cs="Times New Roman"/>
          <w:lang w:val="en-GB"/>
        </w:rPr>
        <w:t>without prejudice to the terms, limitations, conditions and qualifications set out in each Party’s Schedule of Specific Commitments and the List of MFN Exemptions.</w:t>
      </w:r>
    </w:p>
    <w:p w14:paraId="31A1BB7C" w14:textId="4B62E059" w:rsidR="007433D2" w:rsidRPr="004A6126" w:rsidRDefault="007433D2" w:rsidP="00C27E90">
      <w:pPr>
        <w:rPr>
          <w:rFonts w:ascii="Times New Roman" w:hAnsi="Times New Roman" w:cs="Times New Roman"/>
          <w:lang w:val="en-GB"/>
        </w:rPr>
      </w:pPr>
    </w:p>
    <w:p w14:paraId="2B459F02" w14:textId="7117B211" w:rsidR="007433D2" w:rsidRPr="004A6126" w:rsidRDefault="004A6126" w:rsidP="00C27E90">
      <w:pPr>
        <w:rPr>
          <w:rFonts w:ascii="Times New Roman" w:hAnsi="Times New Roman" w:cs="Times New Roman"/>
          <w:lang w:val="en-GB"/>
        </w:rPr>
      </w:pPr>
      <w:r>
        <w:rPr>
          <w:rFonts w:ascii="Times New Roman" w:hAnsi="Times New Roman" w:cs="Times New Roman"/>
          <w:lang w:val="en-GB"/>
        </w:rPr>
        <w:t>6</w:t>
      </w:r>
      <w:r w:rsidR="007433D2" w:rsidRPr="004A6126">
        <w:rPr>
          <w:rFonts w:ascii="Times New Roman" w:hAnsi="Times New Roman" w:cs="Times New Roman"/>
          <w:lang w:val="en-GB"/>
        </w:rPr>
        <w:t>. This Chapter shall not apply to government procurement</w:t>
      </w:r>
      <w:r w:rsidR="00B104B4" w:rsidRPr="004A6126">
        <w:rPr>
          <w:rFonts w:ascii="Times New Roman" w:hAnsi="Times New Roman" w:cs="Times New Roman"/>
          <w:lang w:val="en-GB"/>
        </w:rPr>
        <w:t xml:space="preserve"> and public concessions. In case of inconsistency between </w:t>
      </w:r>
      <w:r w:rsidR="00477E87" w:rsidRPr="004A6126">
        <w:rPr>
          <w:rFonts w:ascii="Times New Roman" w:hAnsi="Times New Roman" w:cs="Times New Roman"/>
          <w:lang w:val="en-GB"/>
        </w:rPr>
        <w:t>this Chapter and the terms of a public</w:t>
      </w:r>
      <w:r w:rsidR="00B104B4" w:rsidRPr="004A6126">
        <w:rPr>
          <w:rFonts w:ascii="Times New Roman" w:hAnsi="Times New Roman" w:cs="Times New Roman"/>
          <w:lang w:val="en-GB"/>
        </w:rPr>
        <w:t xml:space="preserve"> concession, the latter shall prevail.</w:t>
      </w:r>
    </w:p>
    <w:p w14:paraId="2AA18D89" w14:textId="77777777" w:rsidR="009058D3" w:rsidRPr="004A6126" w:rsidRDefault="009058D3" w:rsidP="00C27E90">
      <w:pPr>
        <w:rPr>
          <w:rFonts w:ascii="Times New Roman" w:hAnsi="Times New Roman" w:cs="Times New Roman"/>
          <w:lang w:val="en-GB"/>
        </w:rPr>
      </w:pPr>
    </w:p>
    <w:p w14:paraId="30D39AB8" w14:textId="28AF5C67" w:rsidR="004B316C" w:rsidRPr="004A6126" w:rsidRDefault="004B316C" w:rsidP="004A6126">
      <w:pPr>
        <w:rPr>
          <w:rFonts w:ascii="Times New Roman" w:hAnsi="Times New Roman" w:cs="Times New Roman"/>
          <w:lang w:val="en-GB"/>
        </w:rPr>
      </w:pPr>
    </w:p>
    <w:p w14:paraId="40E35FF5" w14:textId="77777777" w:rsidR="00AE1140" w:rsidRPr="004A6126" w:rsidRDefault="00AE1140" w:rsidP="00AE1140">
      <w:pPr>
        <w:jc w:val="center"/>
        <w:rPr>
          <w:rFonts w:ascii="Times New Roman" w:hAnsi="Times New Roman" w:cs="Times New Roman"/>
          <w:b/>
          <w:lang w:val="en-GB"/>
        </w:rPr>
      </w:pPr>
      <w:r w:rsidRPr="004A6126">
        <w:rPr>
          <w:rFonts w:ascii="Times New Roman" w:hAnsi="Times New Roman" w:cs="Times New Roman"/>
          <w:b/>
          <w:lang w:val="en-GB"/>
        </w:rPr>
        <w:t xml:space="preserve">Article </w:t>
      </w:r>
      <w:r w:rsidR="004B316C" w:rsidRPr="004A6126">
        <w:rPr>
          <w:rFonts w:ascii="Times New Roman" w:hAnsi="Times New Roman" w:cs="Times New Roman"/>
          <w:b/>
          <w:lang w:val="en-GB"/>
        </w:rPr>
        <w:t>2</w:t>
      </w:r>
    </w:p>
    <w:p w14:paraId="6DE50F0C" w14:textId="77777777" w:rsidR="004B316C" w:rsidRPr="004A6126" w:rsidRDefault="004B316C" w:rsidP="00AE1140">
      <w:pPr>
        <w:jc w:val="center"/>
        <w:rPr>
          <w:rFonts w:ascii="Times New Roman" w:hAnsi="Times New Roman" w:cs="Times New Roman"/>
          <w:b/>
          <w:i/>
          <w:lang w:val="en-GB"/>
        </w:rPr>
      </w:pPr>
      <w:r w:rsidRPr="004A6126">
        <w:rPr>
          <w:rFonts w:ascii="Times New Roman" w:hAnsi="Times New Roman" w:cs="Times New Roman"/>
          <w:b/>
          <w:i/>
          <w:lang w:val="en-GB"/>
        </w:rPr>
        <w:t>Definitions</w:t>
      </w:r>
    </w:p>
    <w:p w14:paraId="077F1F6C" w14:textId="77777777" w:rsidR="004B316C" w:rsidRPr="004A6126" w:rsidRDefault="004B316C" w:rsidP="004B316C">
      <w:pPr>
        <w:pStyle w:val="ListeParagraf"/>
        <w:rPr>
          <w:rFonts w:ascii="Times New Roman" w:hAnsi="Times New Roman" w:cs="Times New Roman"/>
          <w:b/>
          <w:lang w:val="en-US"/>
        </w:rPr>
      </w:pPr>
    </w:p>
    <w:p w14:paraId="32E5209E" w14:textId="1984B243" w:rsidR="009D5F84" w:rsidRPr="004A6126" w:rsidRDefault="00AE1140" w:rsidP="00AE1140">
      <w:pPr>
        <w:rPr>
          <w:rFonts w:ascii="Times New Roman" w:hAnsi="Times New Roman" w:cs="Times New Roman"/>
          <w:lang w:val="en-US"/>
        </w:rPr>
      </w:pPr>
      <w:r w:rsidRPr="004A6126">
        <w:rPr>
          <w:rFonts w:ascii="Times New Roman" w:hAnsi="Times New Roman" w:cs="Times New Roman"/>
          <w:lang w:val="en-US"/>
        </w:rPr>
        <w:t xml:space="preserve">1. </w:t>
      </w:r>
      <w:r w:rsidR="009D5F84" w:rsidRPr="004A6126">
        <w:rPr>
          <w:rFonts w:ascii="Times New Roman" w:hAnsi="Times New Roman" w:cs="Times New Roman"/>
          <w:lang w:val="en-US"/>
        </w:rPr>
        <w:t xml:space="preserve">For the purposes of </w:t>
      </w:r>
      <w:r w:rsidRPr="004A6126">
        <w:rPr>
          <w:rFonts w:ascii="Times New Roman" w:hAnsi="Times New Roman" w:cs="Times New Roman"/>
          <w:lang w:val="en-US"/>
        </w:rPr>
        <w:t xml:space="preserve">this </w:t>
      </w:r>
      <w:r w:rsidR="007433D2" w:rsidRPr="004A6126">
        <w:rPr>
          <w:rFonts w:ascii="Times New Roman" w:hAnsi="Times New Roman" w:cs="Times New Roman"/>
          <w:lang w:val="en-US"/>
        </w:rPr>
        <w:t>Chapter</w:t>
      </w:r>
      <w:r w:rsidR="009D5F84" w:rsidRPr="004A6126">
        <w:rPr>
          <w:rFonts w:ascii="Times New Roman" w:hAnsi="Times New Roman" w:cs="Times New Roman"/>
          <w:lang w:val="en-US"/>
        </w:rPr>
        <w:t>;</w:t>
      </w:r>
    </w:p>
    <w:p w14:paraId="48730773" w14:textId="77777777" w:rsidR="00C17895" w:rsidRPr="004A6126" w:rsidRDefault="00C17895" w:rsidP="00C17895">
      <w:pPr>
        <w:autoSpaceDE w:val="0"/>
        <w:autoSpaceDN w:val="0"/>
        <w:adjustRightInd w:val="0"/>
        <w:jc w:val="left"/>
        <w:rPr>
          <w:rFonts w:ascii="Times New Roman" w:eastAsiaTheme="minorHAnsi" w:hAnsi="Times New Roman" w:cs="Times New Roman"/>
          <w:color w:val="000000"/>
          <w:lang w:val="tr-TR" w:eastAsia="en-US"/>
        </w:rPr>
      </w:pPr>
    </w:p>
    <w:p w14:paraId="16D9DA5F" w14:textId="37001850" w:rsidR="00E76D22" w:rsidRPr="004A6126" w:rsidRDefault="005971A9" w:rsidP="00C17895">
      <w:pPr>
        <w:pStyle w:val="ListeParagraf"/>
        <w:numPr>
          <w:ilvl w:val="0"/>
          <w:numId w:val="18"/>
        </w:numPr>
        <w:rPr>
          <w:rFonts w:ascii="Times New Roman" w:hAnsi="Times New Roman" w:cs="Times New Roman"/>
          <w:lang w:val="en-US"/>
        </w:rPr>
      </w:pPr>
      <w:r w:rsidRPr="004A6126">
        <w:rPr>
          <w:rFonts w:ascii="Times New Roman" w:hAnsi="Times New Roman" w:cs="Times New Roman"/>
          <w:b/>
          <w:lang w:val="en-US"/>
        </w:rPr>
        <w:t>“</w:t>
      </w:r>
      <w:r w:rsidR="00C17895" w:rsidRPr="004A6126">
        <w:rPr>
          <w:rFonts w:ascii="Times New Roman" w:hAnsi="Times New Roman" w:cs="Times New Roman"/>
          <w:b/>
          <w:lang w:val="en-US"/>
        </w:rPr>
        <w:t>authorization</w:t>
      </w:r>
      <w:r w:rsidRPr="004A6126">
        <w:rPr>
          <w:rFonts w:ascii="Times New Roman" w:hAnsi="Times New Roman" w:cs="Times New Roman"/>
          <w:b/>
          <w:lang w:val="en-US"/>
        </w:rPr>
        <w:t>”</w:t>
      </w:r>
      <w:r w:rsidR="00E76D22" w:rsidRPr="004A6126">
        <w:rPr>
          <w:rFonts w:ascii="Times New Roman" w:hAnsi="Times New Roman" w:cs="Times New Roman"/>
          <w:lang w:val="en-US"/>
        </w:rPr>
        <w:t xml:space="preserve"> means </w:t>
      </w:r>
      <w:r w:rsidR="0087577C" w:rsidRPr="004A6126">
        <w:rPr>
          <w:rFonts w:ascii="Times New Roman" w:hAnsi="Times New Roman" w:cs="Times New Roman"/>
          <w:lang w:val="en-US"/>
        </w:rPr>
        <w:t>the permission to pursue [investment activities], resulting from a procedure an investor must adhere to in order to demonstrate compliance with the necessary requirements.</w:t>
      </w:r>
    </w:p>
    <w:p w14:paraId="5FBBC0DB" w14:textId="74E1EB68" w:rsidR="00E76D22" w:rsidRPr="004A6126" w:rsidRDefault="005971A9" w:rsidP="00C17895">
      <w:pPr>
        <w:pStyle w:val="ListeParagraf"/>
        <w:numPr>
          <w:ilvl w:val="0"/>
          <w:numId w:val="18"/>
        </w:numPr>
        <w:rPr>
          <w:rFonts w:ascii="Times New Roman" w:hAnsi="Times New Roman" w:cs="Times New Roman"/>
          <w:lang w:val="en-US"/>
        </w:rPr>
      </w:pPr>
      <w:r w:rsidRPr="004A6126">
        <w:rPr>
          <w:rFonts w:ascii="Times New Roman" w:hAnsi="Times New Roman" w:cs="Times New Roman"/>
          <w:b/>
          <w:lang w:val="en-GB"/>
        </w:rPr>
        <w:t>“</w:t>
      </w:r>
      <w:r w:rsidR="00C17895" w:rsidRPr="004A6126">
        <w:rPr>
          <w:rFonts w:ascii="Times New Roman" w:hAnsi="Times New Roman" w:cs="Times New Roman"/>
          <w:b/>
          <w:lang w:val="en-GB"/>
        </w:rPr>
        <w:t>investment</w:t>
      </w:r>
      <w:r w:rsidRPr="004A6126">
        <w:rPr>
          <w:rFonts w:ascii="Times New Roman" w:hAnsi="Times New Roman" w:cs="Times New Roman"/>
          <w:b/>
          <w:lang w:val="en-GB"/>
        </w:rPr>
        <w:t>”</w:t>
      </w:r>
      <w:r w:rsidR="00E76D22" w:rsidRPr="004A6126">
        <w:rPr>
          <w:rFonts w:ascii="Times New Roman" w:hAnsi="Times New Roman" w:cs="Times New Roman"/>
          <w:lang w:val="en-GB"/>
        </w:rPr>
        <w:t xml:space="preserve"> means </w:t>
      </w:r>
      <w:r w:rsidR="00C17895" w:rsidRPr="004A6126">
        <w:rPr>
          <w:rFonts w:ascii="Times New Roman" w:hAnsi="Times New Roman" w:cs="Times New Roman"/>
          <w:lang w:val="en-GB"/>
        </w:rPr>
        <w:t>[</w:t>
      </w:r>
      <w:r w:rsidR="006428D7" w:rsidRPr="004A6126">
        <w:rPr>
          <w:rFonts w:ascii="Times New Roman" w:hAnsi="Times New Roman" w:cs="Times New Roman"/>
          <w:lang w:val="en-GB"/>
        </w:rPr>
        <w:t>an enterprise and a branch of an enterprise</w:t>
      </w:r>
      <w:r w:rsidR="00C17895" w:rsidRPr="004A6126">
        <w:rPr>
          <w:rFonts w:ascii="Times New Roman" w:hAnsi="Times New Roman" w:cs="Times New Roman"/>
          <w:lang w:val="en-GB"/>
        </w:rPr>
        <w:t>]</w:t>
      </w:r>
    </w:p>
    <w:p w14:paraId="4E358090" w14:textId="09D6A6DB" w:rsidR="00E53679" w:rsidRPr="004A6126" w:rsidRDefault="005971A9" w:rsidP="00C17895">
      <w:pPr>
        <w:pStyle w:val="ListeParagraf"/>
        <w:numPr>
          <w:ilvl w:val="0"/>
          <w:numId w:val="18"/>
        </w:numPr>
        <w:rPr>
          <w:rFonts w:ascii="Times New Roman" w:hAnsi="Times New Roman" w:cs="Times New Roman"/>
          <w:lang w:val="en-US"/>
        </w:rPr>
      </w:pPr>
      <w:r w:rsidRPr="004A6126">
        <w:rPr>
          <w:rFonts w:ascii="Times New Roman" w:hAnsi="Times New Roman" w:cs="Times New Roman"/>
          <w:b/>
          <w:lang w:val="en-US"/>
        </w:rPr>
        <w:t>“</w:t>
      </w:r>
      <w:r w:rsidR="00E76D22" w:rsidRPr="004A6126">
        <w:rPr>
          <w:rFonts w:ascii="Times New Roman" w:hAnsi="Times New Roman" w:cs="Times New Roman"/>
          <w:b/>
          <w:lang w:val="en-US"/>
        </w:rPr>
        <w:t>in</w:t>
      </w:r>
      <w:r w:rsidR="00C17895" w:rsidRPr="004A6126">
        <w:rPr>
          <w:rFonts w:ascii="Times New Roman" w:hAnsi="Times New Roman" w:cs="Times New Roman"/>
          <w:b/>
          <w:lang w:val="en-US"/>
        </w:rPr>
        <w:t>vestor</w:t>
      </w:r>
      <w:r w:rsidRPr="004A6126">
        <w:rPr>
          <w:rFonts w:ascii="Times New Roman" w:hAnsi="Times New Roman" w:cs="Times New Roman"/>
          <w:b/>
          <w:lang w:val="en-US"/>
        </w:rPr>
        <w:t>”</w:t>
      </w:r>
      <w:r w:rsidR="00C17895" w:rsidRPr="004A6126">
        <w:rPr>
          <w:rFonts w:ascii="Times New Roman" w:hAnsi="Times New Roman" w:cs="Times New Roman"/>
          <w:b/>
          <w:lang w:val="en-US"/>
        </w:rPr>
        <w:t xml:space="preserve"> </w:t>
      </w:r>
      <w:r w:rsidR="00E76D22" w:rsidRPr="004A6126">
        <w:rPr>
          <w:rFonts w:ascii="Times New Roman" w:hAnsi="Times New Roman" w:cs="Times New Roman"/>
          <w:lang w:val="en-US"/>
        </w:rPr>
        <w:t xml:space="preserve">means </w:t>
      </w:r>
      <w:r w:rsidR="006428D7" w:rsidRPr="004A6126">
        <w:rPr>
          <w:rFonts w:ascii="Times New Roman" w:hAnsi="Times New Roman" w:cs="Times New Roman"/>
          <w:lang w:val="en-US"/>
        </w:rPr>
        <w:t>a natural person of a Party or an enterprise of a Party that seeks to make, is making or has made investments in the territory of the other Party.</w:t>
      </w:r>
    </w:p>
    <w:p w14:paraId="7D557E36" w14:textId="303EF8DC" w:rsidR="00E76D22" w:rsidRPr="004A6126" w:rsidRDefault="005971A9" w:rsidP="00AB31A7">
      <w:pPr>
        <w:pStyle w:val="ListeParagraf"/>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cs="Times New Roman"/>
          <w:lang w:val="en-US"/>
        </w:rPr>
      </w:pPr>
      <w:r w:rsidRPr="004A6126">
        <w:rPr>
          <w:rFonts w:ascii="Times New Roman" w:hAnsi="Times New Roman" w:cs="Times New Roman"/>
          <w:b/>
          <w:color w:val="000000"/>
          <w:lang w:val="en-GB"/>
        </w:rPr>
        <w:t>“enterprise”</w:t>
      </w:r>
      <w:r w:rsidRPr="004A6126">
        <w:rPr>
          <w:rFonts w:ascii="Times New Roman" w:hAnsi="Times New Roman" w:cs="Times New Roman"/>
          <w:color w:val="000000"/>
          <w:lang w:val="en-GB"/>
        </w:rPr>
        <w:t xml:space="preserve"> </w:t>
      </w:r>
      <w:r w:rsidRPr="004A6126">
        <w:rPr>
          <w:rFonts w:ascii="Times New Roman" w:hAnsi="Times New Roman" w:cs="Times New Roman"/>
          <w:lang w:val="en-GB"/>
        </w:rPr>
        <w:t>means any juridical person or any other entity duly constituted or organised under the applicable laws and regulations, whether or not for profit, and whether private or government owned or controlled, including any corporation, trust, partnership, sole proprietorship, joint venture, association, organisation or company</w:t>
      </w:r>
      <w:r w:rsidRPr="004A6126">
        <w:rPr>
          <w:rFonts w:ascii="Times New Roman" w:hAnsi="Times New Roman" w:cs="Times New Roman"/>
          <w:color w:val="000000"/>
          <w:lang w:val="en-GB"/>
        </w:rPr>
        <w:t xml:space="preserve"> </w:t>
      </w:r>
    </w:p>
    <w:p w14:paraId="5E2A2513" w14:textId="6CC3D961" w:rsidR="005971A9" w:rsidRPr="004A6126" w:rsidRDefault="005971A9" w:rsidP="005971A9">
      <w:pPr>
        <w:pStyle w:val="ListeParagraf"/>
        <w:numPr>
          <w:ilvl w:val="0"/>
          <w:numId w:val="18"/>
        </w:numPr>
        <w:autoSpaceDE w:val="0"/>
        <w:autoSpaceDN w:val="0"/>
        <w:adjustRightInd w:val="0"/>
        <w:rPr>
          <w:rFonts w:ascii="Times New Roman" w:eastAsia="CourierNewPSMT" w:hAnsi="Times New Roman" w:cs="Times New Roman"/>
        </w:rPr>
      </w:pPr>
      <w:r w:rsidRPr="004A6126">
        <w:rPr>
          <w:rFonts w:ascii="Times New Roman" w:hAnsi="Times New Roman" w:cs="Times New Roman"/>
          <w:b/>
          <w:lang w:val="en-US"/>
        </w:rPr>
        <w:lastRenderedPageBreak/>
        <w:t>“investment activities”</w:t>
      </w:r>
      <w:r w:rsidRPr="004A6126">
        <w:rPr>
          <w:rFonts w:ascii="Times New Roman" w:eastAsia="CourierNewPSMT" w:hAnsi="Times New Roman" w:cs="Times New Roman"/>
        </w:rPr>
        <w:t xml:space="preserve"> </w:t>
      </w:r>
      <w:r w:rsidRPr="004A6126">
        <w:rPr>
          <w:rFonts w:ascii="Times New Roman" w:hAnsi="Times New Roman" w:cs="Times New Roman"/>
          <w:lang w:val="en-GB"/>
        </w:rPr>
        <w:t>means establishment, acquisition, expansion, operation, management, maintenance, use, enjoyment and sale or other disposal of investments</w:t>
      </w:r>
      <w:r w:rsidR="0087577C" w:rsidRPr="004A6126">
        <w:rPr>
          <w:rFonts w:ascii="Times New Roman" w:hAnsi="Times New Roman" w:cs="Times New Roman"/>
          <w:lang w:val="en-GB"/>
        </w:rPr>
        <w:t xml:space="preserve"> in [services and non-services sectors]</w:t>
      </w:r>
      <w:r w:rsidRPr="004A6126">
        <w:rPr>
          <w:rFonts w:ascii="Times New Roman" w:eastAsia="CourierNewPSMT" w:hAnsi="Times New Roman" w:cs="Times New Roman"/>
        </w:rPr>
        <w:t>;</w:t>
      </w:r>
    </w:p>
    <w:p w14:paraId="61552D43" w14:textId="77777777" w:rsidR="0060234D" w:rsidRPr="004A6126" w:rsidRDefault="0060234D" w:rsidP="00657071">
      <w:pPr>
        <w:jc w:val="center"/>
        <w:rPr>
          <w:rFonts w:ascii="Times New Roman" w:hAnsi="Times New Roman" w:cs="Times New Roman"/>
          <w:b/>
          <w:lang w:val="en-US"/>
        </w:rPr>
      </w:pPr>
    </w:p>
    <w:p w14:paraId="5F13B54B" w14:textId="0062975B" w:rsidR="00657071" w:rsidRPr="004A6126" w:rsidRDefault="00657071" w:rsidP="00657071">
      <w:pPr>
        <w:jc w:val="center"/>
        <w:rPr>
          <w:rFonts w:ascii="Times New Roman" w:hAnsi="Times New Roman" w:cs="Times New Roman"/>
          <w:b/>
          <w:lang w:val="en-US"/>
        </w:rPr>
      </w:pPr>
      <w:r w:rsidRPr="004A6126">
        <w:rPr>
          <w:rFonts w:ascii="Times New Roman" w:hAnsi="Times New Roman" w:cs="Times New Roman"/>
          <w:b/>
          <w:lang w:val="en-US"/>
        </w:rPr>
        <w:t xml:space="preserve">Article </w:t>
      </w:r>
      <w:r w:rsidR="004B316C" w:rsidRPr="004A6126">
        <w:rPr>
          <w:rFonts w:ascii="Times New Roman" w:hAnsi="Times New Roman" w:cs="Times New Roman"/>
          <w:b/>
          <w:lang w:val="en-US"/>
        </w:rPr>
        <w:t>3</w:t>
      </w:r>
    </w:p>
    <w:p w14:paraId="121ED637" w14:textId="5A7C1338" w:rsidR="004B316C" w:rsidRPr="004A6126" w:rsidRDefault="00AB31A7" w:rsidP="00657071">
      <w:pPr>
        <w:jc w:val="center"/>
        <w:rPr>
          <w:rFonts w:ascii="Times New Roman" w:hAnsi="Times New Roman" w:cs="Times New Roman"/>
          <w:i/>
          <w:lang w:val="en-US"/>
        </w:rPr>
      </w:pPr>
      <w:r w:rsidRPr="004A6126">
        <w:rPr>
          <w:rFonts w:ascii="Times New Roman" w:hAnsi="Times New Roman" w:cs="Times New Roman"/>
          <w:b/>
          <w:i/>
          <w:lang w:val="en-US"/>
        </w:rPr>
        <w:t>Transparency and Predictability</w:t>
      </w:r>
    </w:p>
    <w:p w14:paraId="440CB8E6" w14:textId="77777777" w:rsidR="004B316C" w:rsidRPr="004A6126" w:rsidRDefault="004B316C" w:rsidP="00657071">
      <w:pPr>
        <w:jc w:val="center"/>
        <w:rPr>
          <w:rFonts w:ascii="Times New Roman" w:hAnsi="Times New Roman" w:cs="Times New Roman"/>
          <w:lang w:val="en-US"/>
        </w:rPr>
      </w:pPr>
    </w:p>
    <w:p w14:paraId="371E1CE2" w14:textId="7761E211" w:rsidR="004B316C" w:rsidRPr="004A6126" w:rsidRDefault="004B316C" w:rsidP="004A6126">
      <w:pPr>
        <w:pStyle w:val="GvdeMetni"/>
      </w:pPr>
      <w:r w:rsidRPr="004A6126">
        <w:rPr>
          <w:lang w:val="en-US"/>
        </w:rPr>
        <w:t xml:space="preserve">1. </w:t>
      </w:r>
      <w:r w:rsidR="004B663B" w:rsidRPr="004A6126">
        <w:t>Each Party shall ensure that laws, regulations, procedures, and other measures of general application</w:t>
      </w:r>
      <w:r w:rsidR="004B663B" w:rsidRPr="004A6126">
        <w:rPr>
          <w:b/>
        </w:rPr>
        <w:t xml:space="preserve"> </w:t>
      </w:r>
      <w:r w:rsidR="004B663B" w:rsidRPr="004A6126">
        <w:t xml:space="preserve">as well as international agreements affecting investments are promptly published or otherwise made available in a manner that enables interested persons and the other </w:t>
      </w:r>
      <w:r w:rsidR="00450A68" w:rsidRPr="004A6126">
        <w:t>Parties</w:t>
      </w:r>
      <w:r w:rsidR="004B663B" w:rsidRPr="004A6126">
        <w:t xml:space="preserve"> </w:t>
      </w:r>
      <w:r w:rsidR="004A6126">
        <w:t>to become acquainted with them.</w:t>
      </w:r>
    </w:p>
    <w:p w14:paraId="1946CEF7" w14:textId="77777777" w:rsidR="004B316C" w:rsidRPr="004A6126" w:rsidRDefault="004B316C" w:rsidP="004B316C">
      <w:pPr>
        <w:rPr>
          <w:rFonts w:ascii="Times New Roman" w:hAnsi="Times New Roman" w:cs="Times New Roman"/>
          <w:lang w:val="en-US"/>
        </w:rPr>
      </w:pPr>
    </w:p>
    <w:p w14:paraId="75DE14E1" w14:textId="77777777" w:rsidR="0060234D" w:rsidRPr="004A6126" w:rsidRDefault="004B316C" w:rsidP="0060234D">
      <w:pPr>
        <w:pStyle w:val="ArticleText"/>
        <w:rPr>
          <w:rFonts w:ascii="Times New Roman" w:hAnsi="Times New Roman" w:cs="Times New Roman"/>
          <w:color w:val="000000"/>
          <w:sz w:val="24"/>
          <w:szCs w:val="24"/>
          <w:lang w:val="en-GB"/>
        </w:rPr>
      </w:pPr>
      <w:r w:rsidRPr="004A6126">
        <w:rPr>
          <w:rFonts w:ascii="Times New Roman" w:hAnsi="Times New Roman" w:cs="Times New Roman"/>
          <w:sz w:val="24"/>
          <w:szCs w:val="24"/>
          <w:lang w:val="en-US"/>
        </w:rPr>
        <w:t xml:space="preserve">2. </w:t>
      </w:r>
      <w:r w:rsidR="00691084" w:rsidRPr="004A6126">
        <w:rPr>
          <w:rFonts w:ascii="Times New Roman" w:hAnsi="Times New Roman" w:cs="Times New Roman"/>
          <w:sz w:val="24"/>
          <w:szCs w:val="24"/>
          <w:lang w:val="en-US"/>
        </w:rPr>
        <w:t>If a Party requires authorization for investment activities, the Party shall promptly publish or otherwise make publicly available in writing the information necessary to comply with the requirements and procedures for obtaining, maintaining, amending and renewing such authorization. Such</w:t>
      </w:r>
      <w:r w:rsidR="00477E87" w:rsidRPr="004A6126">
        <w:rPr>
          <w:rFonts w:ascii="Times New Roman" w:hAnsi="Times New Roman" w:cs="Times New Roman"/>
          <w:color w:val="000000"/>
          <w:sz w:val="24"/>
          <w:szCs w:val="24"/>
          <w:lang w:val="en-GB"/>
        </w:rPr>
        <w:t xml:space="preserve"> information shall include</w:t>
      </w:r>
      <w:r w:rsidR="00691084" w:rsidRPr="004A6126">
        <w:rPr>
          <w:rFonts w:ascii="Times New Roman" w:hAnsi="Times New Roman" w:cs="Times New Roman"/>
          <w:color w:val="000000"/>
          <w:sz w:val="24"/>
          <w:szCs w:val="24"/>
          <w:lang w:val="en-GB"/>
        </w:rPr>
        <w:t>, inter alia, where it exists</w:t>
      </w:r>
      <w:r w:rsidR="0060234D" w:rsidRPr="004A6126">
        <w:rPr>
          <w:rFonts w:ascii="Times New Roman" w:hAnsi="Times New Roman" w:cs="Times New Roman"/>
          <w:color w:val="000000"/>
          <w:sz w:val="24"/>
          <w:szCs w:val="24"/>
          <w:lang w:val="en-GB"/>
        </w:rPr>
        <w:t>:</w:t>
      </w:r>
    </w:p>
    <w:p w14:paraId="0BFA449B" w14:textId="77777777" w:rsidR="0060234D" w:rsidRPr="004A6126" w:rsidRDefault="0060234D" w:rsidP="0060234D">
      <w:pPr>
        <w:pStyle w:val="ArticleText"/>
        <w:rPr>
          <w:rFonts w:ascii="Times New Roman" w:hAnsi="Times New Roman" w:cs="Times New Roman"/>
          <w:sz w:val="24"/>
          <w:szCs w:val="24"/>
          <w:lang w:val="en-US"/>
        </w:rPr>
      </w:pPr>
    </w:p>
    <w:p w14:paraId="26A2184F" w14:textId="5FFD1ACE" w:rsidR="0060234D" w:rsidRPr="004A6126" w:rsidRDefault="0060234D" w:rsidP="0060234D">
      <w:pPr>
        <w:pStyle w:val="ArticleText"/>
        <w:rPr>
          <w:rFonts w:ascii="Times New Roman" w:hAnsi="Times New Roman" w:cs="Times New Roman"/>
          <w:sz w:val="24"/>
          <w:szCs w:val="24"/>
          <w:lang w:val="en-US"/>
        </w:rPr>
      </w:pPr>
      <w:r w:rsidRPr="004A6126">
        <w:rPr>
          <w:rFonts w:ascii="Times New Roman" w:hAnsi="Times New Roman" w:cs="Times New Roman"/>
          <w:sz w:val="24"/>
          <w:szCs w:val="24"/>
          <w:lang w:val="en-US"/>
        </w:rPr>
        <w:t xml:space="preserve">(a) the requirements and procedures; </w:t>
      </w:r>
    </w:p>
    <w:p w14:paraId="338B4A0B" w14:textId="77777777" w:rsidR="0060234D" w:rsidRPr="004A6126" w:rsidRDefault="0060234D" w:rsidP="0060234D">
      <w:pPr>
        <w:pStyle w:val="Default"/>
        <w:numPr>
          <w:ilvl w:val="1"/>
          <w:numId w:val="27"/>
        </w:numPr>
        <w:rPr>
          <w:rFonts w:eastAsia="PMingLiU"/>
          <w:color w:val="auto"/>
          <w:kern w:val="2"/>
          <w:lang w:val="en-US" w:eastAsia="zh-TW"/>
        </w:rPr>
      </w:pPr>
      <w:r w:rsidRPr="004A6126">
        <w:rPr>
          <w:rFonts w:eastAsia="PMingLiU"/>
          <w:color w:val="auto"/>
          <w:kern w:val="2"/>
          <w:lang w:val="en-US" w:eastAsia="zh-TW"/>
        </w:rPr>
        <w:t xml:space="preserve">(b) contact information of relevant competent authorities; </w:t>
      </w:r>
    </w:p>
    <w:p w14:paraId="01A45C72" w14:textId="77777777" w:rsidR="0060234D" w:rsidRPr="004A6126" w:rsidRDefault="0060234D" w:rsidP="0060234D">
      <w:pPr>
        <w:pStyle w:val="Default"/>
        <w:numPr>
          <w:ilvl w:val="1"/>
          <w:numId w:val="27"/>
        </w:numPr>
        <w:rPr>
          <w:rFonts w:eastAsia="PMingLiU"/>
          <w:color w:val="auto"/>
          <w:kern w:val="2"/>
          <w:lang w:val="en-US" w:eastAsia="zh-TW"/>
        </w:rPr>
      </w:pPr>
      <w:r w:rsidRPr="004A6126">
        <w:rPr>
          <w:rFonts w:eastAsia="PMingLiU"/>
          <w:color w:val="auto"/>
          <w:kern w:val="2"/>
          <w:lang w:val="en-US" w:eastAsia="zh-TW"/>
        </w:rPr>
        <w:t xml:space="preserve">(c) fees; </w:t>
      </w:r>
    </w:p>
    <w:p w14:paraId="197B29BA" w14:textId="77777777" w:rsidR="0060234D" w:rsidRPr="004A6126" w:rsidRDefault="0060234D" w:rsidP="0060234D">
      <w:pPr>
        <w:pStyle w:val="Default"/>
        <w:numPr>
          <w:ilvl w:val="1"/>
          <w:numId w:val="27"/>
        </w:numPr>
        <w:rPr>
          <w:rFonts w:eastAsia="PMingLiU"/>
          <w:color w:val="auto"/>
          <w:kern w:val="2"/>
          <w:lang w:val="en-US" w:eastAsia="zh-TW"/>
        </w:rPr>
      </w:pPr>
      <w:r w:rsidRPr="004A6126">
        <w:rPr>
          <w:rFonts w:eastAsia="PMingLiU"/>
          <w:color w:val="auto"/>
          <w:kern w:val="2"/>
          <w:lang w:val="en-US" w:eastAsia="zh-TW"/>
        </w:rPr>
        <w:t xml:space="preserve">(d) technical standards; </w:t>
      </w:r>
    </w:p>
    <w:p w14:paraId="24FC93C6" w14:textId="77777777" w:rsidR="0060234D" w:rsidRPr="004A6126" w:rsidRDefault="0060234D" w:rsidP="0060234D">
      <w:pPr>
        <w:pStyle w:val="Default"/>
        <w:numPr>
          <w:ilvl w:val="1"/>
          <w:numId w:val="27"/>
        </w:numPr>
        <w:rPr>
          <w:rFonts w:eastAsia="PMingLiU"/>
          <w:color w:val="auto"/>
          <w:kern w:val="2"/>
          <w:lang w:val="en-US" w:eastAsia="zh-TW"/>
        </w:rPr>
      </w:pPr>
      <w:r w:rsidRPr="004A6126">
        <w:rPr>
          <w:rFonts w:eastAsia="PMingLiU"/>
          <w:color w:val="auto"/>
          <w:kern w:val="2"/>
          <w:lang w:val="en-US" w:eastAsia="zh-TW"/>
        </w:rPr>
        <w:t xml:space="preserve">(e) procedures for appeal or review of decisions concerning applications; </w:t>
      </w:r>
    </w:p>
    <w:p w14:paraId="08BDD1B0" w14:textId="77777777" w:rsidR="0060234D" w:rsidRPr="004A6126" w:rsidRDefault="0060234D" w:rsidP="0060234D">
      <w:pPr>
        <w:pStyle w:val="Default"/>
        <w:numPr>
          <w:ilvl w:val="1"/>
          <w:numId w:val="27"/>
        </w:numPr>
        <w:rPr>
          <w:rFonts w:eastAsia="PMingLiU"/>
          <w:color w:val="auto"/>
          <w:kern w:val="2"/>
          <w:lang w:val="en-US" w:eastAsia="zh-TW"/>
        </w:rPr>
      </w:pPr>
      <w:r w:rsidRPr="004A6126">
        <w:rPr>
          <w:rFonts w:eastAsia="PMingLiU"/>
          <w:color w:val="auto"/>
          <w:kern w:val="2"/>
          <w:lang w:val="en-US" w:eastAsia="zh-TW"/>
        </w:rPr>
        <w:t xml:space="preserve">(f) procedures for monitoring or enforcing compliance with the terms and conditions of licenses or qualifications; </w:t>
      </w:r>
    </w:p>
    <w:p w14:paraId="7521F1FD" w14:textId="77777777" w:rsidR="0060234D" w:rsidRPr="004A6126" w:rsidRDefault="0060234D" w:rsidP="0060234D">
      <w:pPr>
        <w:pStyle w:val="Default"/>
        <w:numPr>
          <w:ilvl w:val="1"/>
          <w:numId w:val="27"/>
        </w:numPr>
        <w:rPr>
          <w:rFonts w:eastAsia="PMingLiU"/>
          <w:color w:val="auto"/>
          <w:kern w:val="2"/>
          <w:lang w:val="en-US" w:eastAsia="zh-TW"/>
        </w:rPr>
      </w:pPr>
      <w:r w:rsidRPr="004A6126">
        <w:rPr>
          <w:rFonts w:eastAsia="PMingLiU"/>
          <w:color w:val="auto"/>
          <w:kern w:val="2"/>
          <w:lang w:val="en-US" w:eastAsia="zh-TW"/>
        </w:rPr>
        <w:t xml:space="preserve">(g) opportunities for public involvement, such as through hearings or comments; and </w:t>
      </w:r>
    </w:p>
    <w:p w14:paraId="324D5D13" w14:textId="77777777" w:rsidR="0060234D" w:rsidRPr="004A6126" w:rsidRDefault="0060234D" w:rsidP="0060234D">
      <w:pPr>
        <w:pStyle w:val="Default"/>
        <w:numPr>
          <w:ilvl w:val="1"/>
          <w:numId w:val="27"/>
        </w:numPr>
        <w:rPr>
          <w:rFonts w:eastAsia="PMingLiU"/>
          <w:color w:val="auto"/>
          <w:kern w:val="2"/>
          <w:lang w:val="en-US" w:eastAsia="zh-TW"/>
        </w:rPr>
      </w:pPr>
      <w:r w:rsidRPr="004A6126">
        <w:rPr>
          <w:rFonts w:eastAsia="PMingLiU"/>
          <w:color w:val="auto"/>
          <w:kern w:val="2"/>
          <w:lang w:val="en-US" w:eastAsia="zh-TW"/>
        </w:rPr>
        <w:t xml:space="preserve">(h) indicative timeframes for processing of an application. </w:t>
      </w:r>
    </w:p>
    <w:p w14:paraId="5CF8822F" w14:textId="77777777" w:rsidR="0060234D" w:rsidRPr="004A6126" w:rsidRDefault="0060234D" w:rsidP="0060234D">
      <w:pPr>
        <w:pStyle w:val="Default"/>
        <w:numPr>
          <w:ilvl w:val="1"/>
          <w:numId w:val="27"/>
        </w:numPr>
      </w:pPr>
    </w:p>
    <w:p w14:paraId="631C8673" w14:textId="2AED6534" w:rsidR="00BF6C98" w:rsidRPr="004A6126" w:rsidRDefault="004A6126" w:rsidP="00BF6C98">
      <w:pPr>
        <w:pStyle w:val="ArticleText"/>
        <w:rPr>
          <w:rFonts w:ascii="Times New Roman" w:hAnsi="Times New Roman" w:cs="Times New Roman"/>
          <w:color w:val="000000"/>
          <w:sz w:val="24"/>
          <w:szCs w:val="24"/>
          <w:lang w:val="en-GB"/>
        </w:rPr>
      </w:pPr>
      <w:r w:rsidRPr="004A6126">
        <w:rPr>
          <w:rFonts w:ascii="Times New Roman" w:hAnsi="Times New Roman" w:cs="Times New Roman"/>
          <w:color w:val="000000"/>
          <w:sz w:val="24"/>
          <w:szCs w:val="24"/>
          <w:lang w:val="en-GB"/>
        </w:rPr>
        <w:t>3</w:t>
      </w:r>
      <w:r w:rsidR="003F647A" w:rsidRPr="004A6126">
        <w:rPr>
          <w:rFonts w:ascii="Times New Roman" w:hAnsi="Times New Roman" w:cs="Times New Roman"/>
          <w:color w:val="000000"/>
          <w:sz w:val="24"/>
          <w:szCs w:val="24"/>
          <w:lang w:val="en-GB"/>
        </w:rPr>
        <w:t xml:space="preserve">. </w:t>
      </w:r>
      <w:r w:rsidR="00BF6C98" w:rsidRPr="004A6126">
        <w:rPr>
          <w:rFonts w:ascii="Times New Roman" w:hAnsi="Times New Roman" w:cs="Times New Roman"/>
          <w:color w:val="000000"/>
          <w:sz w:val="24"/>
          <w:szCs w:val="24"/>
          <w:lang w:val="en-GB"/>
        </w:rPr>
        <w:t>Each Party shall ensure that laws it proposes to adopt in relation to matters falling within the scope of this Chapter are published in advance</w:t>
      </w:r>
      <w:r w:rsidR="00F14595" w:rsidRPr="004A6126">
        <w:rPr>
          <w:rFonts w:ascii="Times New Roman" w:hAnsi="Times New Roman" w:cs="Times New Roman"/>
          <w:color w:val="000000"/>
          <w:sz w:val="24"/>
          <w:szCs w:val="24"/>
          <w:lang w:val="en-GB"/>
        </w:rPr>
        <w:t xml:space="preserve"> in electronic form</w:t>
      </w:r>
      <w:r w:rsidR="00BF6C98" w:rsidRPr="004A6126">
        <w:rPr>
          <w:rFonts w:ascii="Times New Roman" w:hAnsi="Times New Roman" w:cs="Times New Roman"/>
          <w:color w:val="000000"/>
          <w:sz w:val="24"/>
          <w:szCs w:val="24"/>
          <w:lang w:val="en-GB"/>
        </w:rPr>
        <w:t xml:space="preserve">. </w:t>
      </w:r>
    </w:p>
    <w:p w14:paraId="0AEE55CB" w14:textId="77777777" w:rsidR="00BF6C98" w:rsidRPr="004A6126" w:rsidRDefault="00BF6C98" w:rsidP="00BF6C98">
      <w:pPr>
        <w:pStyle w:val="ArticleText"/>
        <w:rPr>
          <w:rFonts w:ascii="Times New Roman" w:hAnsi="Times New Roman" w:cs="Times New Roman"/>
          <w:color w:val="000000"/>
          <w:sz w:val="24"/>
          <w:szCs w:val="24"/>
          <w:lang w:val="en-GB"/>
        </w:rPr>
      </w:pPr>
    </w:p>
    <w:p w14:paraId="6B44C76F" w14:textId="5A6DABF4" w:rsidR="00BF6C98" w:rsidRPr="004A6126" w:rsidRDefault="004A6126" w:rsidP="00BF6C98">
      <w:pPr>
        <w:pStyle w:val="ArticleText"/>
        <w:rPr>
          <w:rFonts w:ascii="Times New Roman" w:hAnsi="Times New Roman" w:cs="Times New Roman"/>
          <w:color w:val="000000"/>
          <w:sz w:val="24"/>
          <w:szCs w:val="24"/>
          <w:lang w:val="en-GB"/>
        </w:rPr>
      </w:pPr>
      <w:r w:rsidRPr="004A6126">
        <w:rPr>
          <w:rFonts w:ascii="Times New Roman" w:hAnsi="Times New Roman" w:cs="Times New Roman"/>
          <w:color w:val="000000"/>
          <w:sz w:val="24"/>
          <w:szCs w:val="24"/>
          <w:lang w:val="en-GB"/>
        </w:rPr>
        <w:t>4</w:t>
      </w:r>
      <w:r w:rsidR="00BF6C98" w:rsidRPr="004A6126">
        <w:rPr>
          <w:rFonts w:ascii="Times New Roman" w:hAnsi="Times New Roman" w:cs="Times New Roman"/>
          <w:color w:val="000000"/>
          <w:sz w:val="24"/>
          <w:szCs w:val="24"/>
          <w:lang w:val="en-GB"/>
        </w:rPr>
        <w:t>. Each Party shall endeavour to ensure that regulations</w:t>
      </w:r>
      <w:r w:rsidR="003F647A" w:rsidRPr="004A6126">
        <w:rPr>
          <w:rFonts w:ascii="Times New Roman" w:hAnsi="Times New Roman" w:cs="Times New Roman"/>
          <w:color w:val="000000"/>
          <w:sz w:val="24"/>
          <w:szCs w:val="24"/>
          <w:lang w:val="en-GB"/>
        </w:rPr>
        <w:t xml:space="preserve"> it proposes to adopt in relation to matters falling within the scope of this Chapter are published in advance</w:t>
      </w:r>
      <w:r w:rsidR="00F14595" w:rsidRPr="004A6126">
        <w:rPr>
          <w:rFonts w:ascii="Times New Roman" w:hAnsi="Times New Roman" w:cs="Times New Roman"/>
          <w:color w:val="000000"/>
          <w:sz w:val="24"/>
          <w:szCs w:val="24"/>
          <w:lang w:val="en-GB"/>
        </w:rPr>
        <w:t xml:space="preserve"> in electronic form</w:t>
      </w:r>
      <w:r w:rsidR="003F647A" w:rsidRPr="004A6126">
        <w:rPr>
          <w:rFonts w:ascii="Times New Roman" w:hAnsi="Times New Roman" w:cs="Times New Roman"/>
          <w:color w:val="000000"/>
          <w:sz w:val="24"/>
          <w:szCs w:val="24"/>
          <w:lang w:val="en-GB"/>
        </w:rPr>
        <w:t>.</w:t>
      </w:r>
    </w:p>
    <w:p w14:paraId="3A91852D" w14:textId="29493315" w:rsidR="003F647A" w:rsidRPr="004A6126" w:rsidRDefault="003F647A" w:rsidP="00BF6C98">
      <w:pPr>
        <w:pStyle w:val="ArticleText"/>
        <w:rPr>
          <w:rFonts w:ascii="Times New Roman" w:hAnsi="Times New Roman" w:cs="Times New Roman"/>
          <w:color w:val="000000"/>
          <w:sz w:val="24"/>
          <w:szCs w:val="24"/>
          <w:lang w:val="en-GB"/>
        </w:rPr>
      </w:pPr>
    </w:p>
    <w:p w14:paraId="4318BF5A" w14:textId="6B472B9C" w:rsidR="003F647A" w:rsidRPr="004A6126" w:rsidRDefault="004A6126" w:rsidP="003F647A">
      <w:pPr>
        <w:pStyle w:val="ArticleText"/>
        <w:rPr>
          <w:rFonts w:ascii="Times New Roman" w:hAnsi="Times New Roman" w:cs="Times New Roman"/>
          <w:color w:val="000000"/>
          <w:sz w:val="24"/>
          <w:szCs w:val="24"/>
          <w:lang w:val="en-GB"/>
        </w:rPr>
      </w:pPr>
      <w:r w:rsidRPr="004A6126">
        <w:rPr>
          <w:rFonts w:ascii="Times New Roman" w:hAnsi="Times New Roman" w:cs="Times New Roman"/>
          <w:color w:val="000000"/>
          <w:sz w:val="24"/>
          <w:szCs w:val="24"/>
          <w:lang w:val="en-GB"/>
        </w:rPr>
        <w:t>5</w:t>
      </w:r>
      <w:r w:rsidR="003F647A" w:rsidRPr="004A6126">
        <w:rPr>
          <w:rFonts w:ascii="Times New Roman" w:hAnsi="Times New Roman" w:cs="Times New Roman"/>
          <w:color w:val="000000"/>
          <w:sz w:val="24"/>
          <w:szCs w:val="24"/>
          <w:lang w:val="en-GB"/>
        </w:rPr>
        <w:t>. Each Party should endeavour to provide reasonable opportunity for investors of the Parties to comment on such proposed laws and regulations and to address collectively in writing substantive issues raised in the comments received.</w:t>
      </w:r>
    </w:p>
    <w:p w14:paraId="2D91A0B6" w14:textId="7981B339" w:rsidR="004B316C" w:rsidRDefault="004B316C" w:rsidP="004B316C">
      <w:pPr>
        <w:rPr>
          <w:rFonts w:ascii="Times New Roman" w:hAnsi="Times New Roman" w:cs="Times New Roman"/>
          <w:b/>
          <w:lang w:val="en-US"/>
        </w:rPr>
      </w:pPr>
    </w:p>
    <w:p w14:paraId="7FC5811F" w14:textId="77777777" w:rsidR="004A6126" w:rsidRPr="004A6126" w:rsidRDefault="004A6126" w:rsidP="004B316C">
      <w:pPr>
        <w:rPr>
          <w:rFonts w:ascii="Times New Roman" w:hAnsi="Times New Roman" w:cs="Times New Roman"/>
          <w:b/>
          <w:lang w:val="en-US"/>
        </w:rPr>
      </w:pPr>
    </w:p>
    <w:p w14:paraId="46CF3E88" w14:textId="77777777" w:rsidR="000A729E" w:rsidRPr="004A6126" w:rsidRDefault="000A729E" w:rsidP="000A729E">
      <w:pPr>
        <w:jc w:val="center"/>
        <w:rPr>
          <w:rFonts w:ascii="Times New Roman" w:hAnsi="Times New Roman" w:cs="Times New Roman"/>
          <w:b/>
          <w:lang w:val="en-US"/>
        </w:rPr>
      </w:pPr>
      <w:r w:rsidRPr="004A6126">
        <w:rPr>
          <w:rFonts w:ascii="Times New Roman" w:hAnsi="Times New Roman" w:cs="Times New Roman"/>
          <w:b/>
          <w:lang w:val="en-US"/>
        </w:rPr>
        <w:t xml:space="preserve">Article </w:t>
      </w:r>
      <w:r w:rsidR="00CE39B0" w:rsidRPr="004A6126">
        <w:rPr>
          <w:rFonts w:ascii="Times New Roman" w:hAnsi="Times New Roman" w:cs="Times New Roman"/>
          <w:b/>
          <w:lang w:val="en-US"/>
        </w:rPr>
        <w:t>4</w:t>
      </w:r>
    </w:p>
    <w:p w14:paraId="179ECE23" w14:textId="4570C727" w:rsidR="000A729E" w:rsidRPr="004A6126" w:rsidRDefault="0060234D" w:rsidP="000A729E">
      <w:pPr>
        <w:jc w:val="center"/>
        <w:rPr>
          <w:rFonts w:ascii="Times New Roman" w:hAnsi="Times New Roman" w:cs="Times New Roman"/>
          <w:b/>
          <w:lang w:val="en-US"/>
        </w:rPr>
      </w:pPr>
      <w:r w:rsidRPr="004A6126">
        <w:rPr>
          <w:rFonts w:ascii="Times New Roman" w:hAnsi="Times New Roman" w:cs="Times New Roman"/>
          <w:b/>
          <w:lang w:val="en-US"/>
        </w:rPr>
        <w:t>Procedures</w:t>
      </w:r>
    </w:p>
    <w:p w14:paraId="51F7F29C" w14:textId="77777777" w:rsidR="00CC6AB8" w:rsidRPr="004A6126" w:rsidRDefault="00CC6AB8" w:rsidP="0060234D">
      <w:pPr>
        <w:jc w:val="left"/>
        <w:rPr>
          <w:rFonts w:ascii="Times New Roman" w:hAnsi="Times New Roman" w:cs="Times New Roman"/>
          <w:i/>
          <w:lang w:val="en-US"/>
        </w:rPr>
      </w:pPr>
    </w:p>
    <w:p w14:paraId="1294EBC7" w14:textId="504A6B01" w:rsidR="0060234D" w:rsidRPr="004A6126" w:rsidRDefault="00CA7588" w:rsidP="0060234D">
      <w:pPr>
        <w:jc w:val="left"/>
        <w:rPr>
          <w:rFonts w:ascii="Times New Roman" w:hAnsi="Times New Roman" w:cs="Times New Roman"/>
          <w:i/>
          <w:lang w:val="en-US"/>
        </w:rPr>
      </w:pPr>
      <w:r w:rsidRPr="004A6126">
        <w:rPr>
          <w:rFonts w:ascii="Times New Roman" w:hAnsi="Times New Roman" w:cs="Times New Roman"/>
          <w:i/>
          <w:lang w:val="en-US"/>
        </w:rPr>
        <w:t>Submission of Applications</w:t>
      </w:r>
    </w:p>
    <w:p w14:paraId="05584455" w14:textId="5821FBBD" w:rsidR="008F0998" w:rsidRPr="004A6126" w:rsidRDefault="004A6126" w:rsidP="008F0998">
      <w:pPr>
        <w:pStyle w:val="ArticleText"/>
        <w:rPr>
          <w:rFonts w:ascii="Times New Roman" w:hAnsi="Times New Roman" w:cs="Times New Roman"/>
          <w:sz w:val="24"/>
          <w:szCs w:val="24"/>
          <w:lang w:val="en-GB" w:eastAsia="zh-HK"/>
        </w:rPr>
      </w:pPr>
      <w:r w:rsidRPr="004A6126">
        <w:rPr>
          <w:rFonts w:ascii="Times New Roman" w:hAnsi="Times New Roman" w:cs="Times New Roman"/>
          <w:sz w:val="24"/>
          <w:szCs w:val="24"/>
          <w:lang w:val="en-GB"/>
        </w:rPr>
        <w:t xml:space="preserve">1. </w:t>
      </w:r>
      <w:r w:rsidR="008F0998" w:rsidRPr="004A6126">
        <w:rPr>
          <w:rFonts w:ascii="Times New Roman" w:hAnsi="Times New Roman" w:cs="Times New Roman"/>
          <w:sz w:val="24"/>
          <w:szCs w:val="24"/>
          <w:lang w:val="en-GB"/>
        </w:rPr>
        <w:t xml:space="preserve">Each Party shall, to the extent practicable, </w:t>
      </w:r>
      <w:r w:rsidR="00CC6AB8" w:rsidRPr="004A6126">
        <w:rPr>
          <w:rFonts w:ascii="Times New Roman" w:hAnsi="Times New Roman" w:cs="Times New Roman"/>
          <w:sz w:val="24"/>
          <w:szCs w:val="24"/>
          <w:lang w:val="en-GB"/>
        </w:rPr>
        <w:t xml:space="preserve">endeavour </w:t>
      </w:r>
      <w:r w:rsidR="008F0998" w:rsidRPr="004A6126">
        <w:rPr>
          <w:rFonts w:ascii="Times New Roman" w:hAnsi="Times New Roman" w:cs="Times New Roman"/>
          <w:sz w:val="24"/>
          <w:szCs w:val="24"/>
          <w:lang w:val="en-GB"/>
        </w:rPr>
        <w:t>avoid requiring an applicant</w:t>
      </w:r>
      <w:r w:rsidR="008F0998" w:rsidRPr="004A6126">
        <w:rPr>
          <w:rFonts w:ascii="Times New Roman" w:hAnsi="Times New Roman" w:cs="Times New Roman"/>
          <w:sz w:val="24"/>
          <w:szCs w:val="24"/>
          <w:lang w:val="en-GB" w:eastAsia="zh-HK"/>
        </w:rPr>
        <w:t xml:space="preserve"> </w:t>
      </w:r>
      <w:r w:rsidR="008F0998" w:rsidRPr="004A6126">
        <w:rPr>
          <w:rFonts w:ascii="Times New Roman" w:hAnsi="Times New Roman" w:cs="Times New Roman"/>
          <w:sz w:val="24"/>
          <w:szCs w:val="24"/>
          <w:lang w:val="en-GB"/>
        </w:rPr>
        <w:t>to approach more than</w:t>
      </w:r>
      <w:r w:rsidR="008F0998" w:rsidRPr="004A6126">
        <w:rPr>
          <w:rFonts w:ascii="Times New Roman" w:hAnsi="Times New Roman" w:cs="Times New Roman"/>
          <w:sz w:val="24"/>
          <w:szCs w:val="24"/>
          <w:lang w:val="en-GB" w:eastAsia="zh-HK"/>
        </w:rPr>
        <w:t xml:space="preserve"> </w:t>
      </w:r>
      <w:r w:rsidR="008F0998" w:rsidRPr="004A6126">
        <w:rPr>
          <w:rFonts w:ascii="Times New Roman" w:hAnsi="Times New Roman" w:cs="Times New Roman"/>
          <w:sz w:val="24"/>
          <w:szCs w:val="24"/>
          <w:lang w:val="en-GB"/>
        </w:rPr>
        <w:t>one competent authority for each application</w:t>
      </w:r>
      <w:r w:rsidR="008F0998" w:rsidRPr="004A6126">
        <w:rPr>
          <w:rFonts w:ascii="Times New Roman" w:hAnsi="Times New Roman" w:cs="Times New Roman"/>
          <w:sz w:val="24"/>
          <w:szCs w:val="24"/>
          <w:lang w:val="en-GB" w:eastAsia="zh-HK"/>
        </w:rPr>
        <w:t xml:space="preserve"> </w:t>
      </w:r>
      <w:r w:rsidR="008F0998" w:rsidRPr="004A6126">
        <w:rPr>
          <w:rFonts w:ascii="Times New Roman" w:hAnsi="Times New Roman" w:cs="Times New Roman"/>
          <w:sz w:val="24"/>
          <w:szCs w:val="24"/>
          <w:lang w:val="en-GB"/>
        </w:rPr>
        <w:t xml:space="preserve">in order to </w:t>
      </w:r>
      <w:r w:rsidR="008F0998" w:rsidRPr="004A6126">
        <w:rPr>
          <w:rFonts w:ascii="Times New Roman" w:hAnsi="Times New Roman" w:cs="Times New Roman"/>
          <w:sz w:val="24"/>
          <w:szCs w:val="24"/>
          <w:lang w:val="en-GB" w:eastAsia="zh-HK"/>
        </w:rPr>
        <w:t>demonstrate compliance with licensing and qualification requirements</w:t>
      </w:r>
      <w:r w:rsidR="008F0998" w:rsidRPr="004A6126">
        <w:rPr>
          <w:rFonts w:ascii="Times New Roman" w:hAnsi="Times New Roman" w:cs="Times New Roman"/>
          <w:sz w:val="24"/>
          <w:szCs w:val="24"/>
          <w:lang w:val="en-GB"/>
        </w:rPr>
        <w:t>.</w:t>
      </w:r>
    </w:p>
    <w:p w14:paraId="045C3998" w14:textId="77777777" w:rsidR="00CC6AB8" w:rsidRPr="004A6126" w:rsidRDefault="00CC6AB8" w:rsidP="00CC6AB8">
      <w:pPr>
        <w:jc w:val="left"/>
        <w:rPr>
          <w:rFonts w:ascii="Times New Roman" w:hAnsi="Times New Roman" w:cs="Times New Roman"/>
          <w:lang w:val="en-GB"/>
        </w:rPr>
      </w:pPr>
    </w:p>
    <w:p w14:paraId="298F82DF" w14:textId="2D9A6A67" w:rsidR="00CC6AB8" w:rsidRPr="004A6126" w:rsidRDefault="004A6126" w:rsidP="00CC6AB8">
      <w:pPr>
        <w:jc w:val="left"/>
        <w:rPr>
          <w:rFonts w:ascii="Times New Roman" w:hAnsi="Times New Roman" w:cs="Times New Roman"/>
          <w:lang w:val="en-GB"/>
        </w:rPr>
      </w:pPr>
      <w:r w:rsidRPr="004A6126">
        <w:rPr>
          <w:rFonts w:ascii="Times New Roman" w:hAnsi="Times New Roman" w:cs="Times New Roman"/>
          <w:lang w:val="en-GB"/>
        </w:rPr>
        <w:t xml:space="preserve">2. </w:t>
      </w:r>
      <w:r w:rsidR="00CC6AB8" w:rsidRPr="004A6126">
        <w:rPr>
          <w:rFonts w:ascii="Times New Roman" w:hAnsi="Times New Roman" w:cs="Times New Roman"/>
          <w:lang w:val="en-GB"/>
        </w:rPr>
        <w:t>To the extent practicable, the competent authorities shall accept applications in electronic format under the same conditions of authenticity as paper submissions.</w:t>
      </w:r>
    </w:p>
    <w:p w14:paraId="089C320F" w14:textId="77777777" w:rsidR="008F0998" w:rsidRPr="004A6126" w:rsidRDefault="008F0998" w:rsidP="008F0998">
      <w:pPr>
        <w:autoSpaceDE w:val="0"/>
        <w:autoSpaceDN w:val="0"/>
        <w:adjustRightInd w:val="0"/>
        <w:jc w:val="left"/>
        <w:rPr>
          <w:rFonts w:ascii="Times New Roman" w:eastAsiaTheme="minorHAnsi" w:hAnsi="Times New Roman" w:cs="Times New Roman"/>
          <w:b/>
          <w:bCs/>
          <w:color w:val="000000"/>
          <w:lang w:val="tr-TR" w:eastAsia="en-US"/>
        </w:rPr>
      </w:pPr>
    </w:p>
    <w:p w14:paraId="7C6DF765" w14:textId="7DD251E1" w:rsidR="008F0998" w:rsidRPr="004A6126" w:rsidRDefault="008F0998" w:rsidP="008F0998">
      <w:pPr>
        <w:jc w:val="left"/>
        <w:rPr>
          <w:rFonts w:ascii="Times New Roman" w:hAnsi="Times New Roman" w:cs="Times New Roman"/>
          <w:i/>
          <w:lang w:val="en-US"/>
        </w:rPr>
      </w:pPr>
      <w:r w:rsidRPr="004A6126">
        <w:rPr>
          <w:rFonts w:ascii="Times New Roman" w:hAnsi="Times New Roman" w:cs="Times New Roman"/>
          <w:i/>
          <w:lang w:val="en-US"/>
        </w:rPr>
        <w:t xml:space="preserve">Application Timeframes </w:t>
      </w:r>
    </w:p>
    <w:p w14:paraId="7AEA56B1" w14:textId="77777777" w:rsidR="008F0998" w:rsidRPr="004A6126" w:rsidRDefault="008F0998" w:rsidP="008F0998">
      <w:pPr>
        <w:autoSpaceDE w:val="0"/>
        <w:autoSpaceDN w:val="0"/>
        <w:adjustRightInd w:val="0"/>
        <w:jc w:val="left"/>
        <w:rPr>
          <w:rFonts w:ascii="Times New Roman" w:eastAsiaTheme="minorHAnsi" w:hAnsi="Times New Roman" w:cs="Times New Roman"/>
          <w:color w:val="000000"/>
          <w:lang w:val="tr-TR" w:eastAsia="en-US"/>
        </w:rPr>
      </w:pPr>
    </w:p>
    <w:p w14:paraId="19124CA8" w14:textId="622D82BF" w:rsidR="008F0998" w:rsidRPr="004A6126" w:rsidRDefault="004A6126" w:rsidP="008F0998">
      <w:pPr>
        <w:pStyle w:val="ArticleText"/>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8F0998" w:rsidRPr="004A6126">
        <w:rPr>
          <w:rFonts w:ascii="Times New Roman" w:hAnsi="Times New Roman" w:cs="Times New Roman"/>
          <w:sz w:val="24"/>
          <w:szCs w:val="24"/>
          <w:lang w:val="en-GB"/>
        </w:rPr>
        <w:t>The competent authorities shall,</w:t>
      </w:r>
      <w:r w:rsidR="008F0998" w:rsidRPr="004A6126">
        <w:rPr>
          <w:rFonts w:ascii="Times New Roman" w:hAnsi="Times New Roman" w:cs="Times New Roman"/>
          <w:sz w:val="24"/>
          <w:szCs w:val="24"/>
          <w:lang w:val="en-GB" w:eastAsia="zh-HK"/>
        </w:rPr>
        <w:t xml:space="preserve"> to the extent practicable,</w:t>
      </w:r>
      <w:r w:rsidR="008F0998" w:rsidRPr="004A6126">
        <w:rPr>
          <w:rFonts w:ascii="Times New Roman" w:hAnsi="Times New Roman" w:cs="Times New Roman"/>
          <w:sz w:val="24"/>
          <w:szCs w:val="24"/>
          <w:lang w:val="en-GB"/>
        </w:rPr>
        <w:t xml:space="preserve"> permit an</w:t>
      </w:r>
      <w:r w:rsidR="008F0998" w:rsidRPr="004A6126">
        <w:rPr>
          <w:rFonts w:ascii="Times New Roman" w:hAnsi="Times New Roman" w:cs="Times New Roman"/>
          <w:sz w:val="24"/>
          <w:szCs w:val="24"/>
          <w:lang w:val="en-GB" w:eastAsia="zh-HK"/>
        </w:rPr>
        <w:t xml:space="preserve"> </w:t>
      </w:r>
      <w:r w:rsidR="008F0998" w:rsidRPr="004A6126">
        <w:rPr>
          <w:rFonts w:ascii="Times New Roman" w:hAnsi="Times New Roman" w:cs="Times New Roman"/>
          <w:sz w:val="24"/>
          <w:szCs w:val="24"/>
          <w:lang w:val="en-GB"/>
        </w:rPr>
        <w:t>applicant to submit an application at any time. Where specific time periods for applications exist, they shall be of reasonable length.</w:t>
      </w:r>
    </w:p>
    <w:p w14:paraId="5CBD72FA" w14:textId="40FC7B2E" w:rsidR="0060234D" w:rsidRPr="004A6126" w:rsidRDefault="0060234D" w:rsidP="00CA7588">
      <w:pPr>
        <w:jc w:val="left"/>
        <w:rPr>
          <w:rFonts w:ascii="Times New Roman" w:hAnsi="Times New Roman" w:cs="Times New Roman"/>
          <w:lang w:val="en-US"/>
        </w:rPr>
      </w:pPr>
    </w:p>
    <w:p w14:paraId="310E7A24" w14:textId="326A8770" w:rsidR="008F0998" w:rsidRPr="004A6126" w:rsidRDefault="008F0998" w:rsidP="00CA7588">
      <w:pPr>
        <w:jc w:val="left"/>
        <w:rPr>
          <w:rFonts w:ascii="Times New Roman" w:hAnsi="Times New Roman" w:cs="Times New Roman"/>
          <w:i/>
          <w:lang w:val="en-US"/>
        </w:rPr>
      </w:pPr>
      <w:r w:rsidRPr="004A6126">
        <w:rPr>
          <w:rFonts w:ascii="Times New Roman" w:hAnsi="Times New Roman" w:cs="Times New Roman"/>
          <w:i/>
          <w:lang w:val="en-US"/>
        </w:rPr>
        <w:t>Acceptance of Copies</w:t>
      </w:r>
    </w:p>
    <w:p w14:paraId="4F08653E" w14:textId="77777777" w:rsidR="00CC6AB8" w:rsidRPr="004A6126" w:rsidRDefault="00CC6AB8" w:rsidP="00CA7588">
      <w:pPr>
        <w:jc w:val="left"/>
        <w:rPr>
          <w:rFonts w:ascii="Times New Roman" w:hAnsi="Times New Roman" w:cs="Times New Roman"/>
          <w:lang w:val="en-GB"/>
        </w:rPr>
      </w:pPr>
    </w:p>
    <w:p w14:paraId="187B6EB9" w14:textId="6DDDC02E" w:rsidR="008F0998" w:rsidRPr="004A6126" w:rsidRDefault="004A6126" w:rsidP="00CA7588">
      <w:pPr>
        <w:jc w:val="left"/>
        <w:rPr>
          <w:rFonts w:ascii="Times New Roman" w:hAnsi="Times New Roman" w:cs="Times New Roman"/>
          <w:lang w:val="en-GB"/>
        </w:rPr>
      </w:pPr>
      <w:r>
        <w:rPr>
          <w:rFonts w:ascii="Times New Roman" w:hAnsi="Times New Roman" w:cs="Times New Roman"/>
          <w:lang w:val="en-GB"/>
        </w:rPr>
        <w:t xml:space="preserve">4. </w:t>
      </w:r>
      <w:r w:rsidR="00CC6AB8" w:rsidRPr="004A6126">
        <w:rPr>
          <w:rFonts w:ascii="Times New Roman" w:hAnsi="Times New Roman" w:cs="Times New Roman"/>
          <w:lang w:val="en-GB"/>
        </w:rPr>
        <w:t xml:space="preserve">The competent authorities </w:t>
      </w:r>
      <w:r w:rsidR="00CC6AB8" w:rsidRPr="004A6126">
        <w:rPr>
          <w:rFonts w:ascii="Times New Roman" w:hAnsi="Times New Roman" w:cs="Times New Roman"/>
          <w:lang w:val="en-GB" w:eastAsia="zh-HK"/>
        </w:rPr>
        <w:t xml:space="preserve">of each Party </w:t>
      </w:r>
      <w:r w:rsidR="00CC6AB8" w:rsidRPr="004A6126">
        <w:rPr>
          <w:rFonts w:ascii="Times New Roman" w:hAnsi="Times New Roman" w:cs="Times New Roman"/>
          <w:lang w:val="en-GB"/>
        </w:rPr>
        <w:t xml:space="preserve">shall, </w:t>
      </w:r>
      <w:r w:rsidR="00CC6AB8" w:rsidRPr="004A6126">
        <w:rPr>
          <w:rFonts w:ascii="Times New Roman" w:hAnsi="Times New Roman" w:cs="Times New Roman"/>
          <w:lang w:val="en-GB" w:eastAsia="zh-HK"/>
        </w:rPr>
        <w:t xml:space="preserve">in accordance with </w:t>
      </w:r>
      <w:r w:rsidR="00CC6AB8" w:rsidRPr="004A6126">
        <w:rPr>
          <w:rFonts w:ascii="Times New Roman" w:hAnsi="Times New Roman" w:cs="Times New Roman"/>
          <w:lang w:val="en-GB"/>
        </w:rPr>
        <w:t>its domestic law</w:t>
      </w:r>
      <w:r w:rsidR="00CC6AB8" w:rsidRPr="004A6126">
        <w:rPr>
          <w:rFonts w:ascii="Times New Roman" w:hAnsi="Times New Roman" w:cs="Times New Roman"/>
          <w:lang w:val="en-GB" w:eastAsia="zh-HK"/>
        </w:rPr>
        <w:t xml:space="preserve"> and practice</w:t>
      </w:r>
      <w:r w:rsidR="00CC6AB8" w:rsidRPr="004A6126">
        <w:rPr>
          <w:rFonts w:ascii="Times New Roman" w:hAnsi="Times New Roman" w:cs="Times New Roman"/>
          <w:lang w:val="en-GB"/>
        </w:rPr>
        <w:t>, accept authenticated copies in place of original documents</w:t>
      </w:r>
    </w:p>
    <w:p w14:paraId="48EF9E76" w14:textId="77777777" w:rsidR="00CC6AB8" w:rsidRPr="004A6126" w:rsidRDefault="00CC6AB8" w:rsidP="008F0998">
      <w:pPr>
        <w:autoSpaceDE w:val="0"/>
        <w:autoSpaceDN w:val="0"/>
        <w:adjustRightInd w:val="0"/>
        <w:jc w:val="left"/>
        <w:rPr>
          <w:rFonts w:ascii="Times New Roman" w:eastAsiaTheme="minorHAnsi" w:hAnsi="Times New Roman" w:cs="Times New Roman"/>
          <w:b/>
          <w:bCs/>
          <w:color w:val="000000"/>
          <w:lang w:val="tr-TR" w:eastAsia="en-US"/>
        </w:rPr>
      </w:pPr>
    </w:p>
    <w:p w14:paraId="64BEA5EB" w14:textId="4103C6D5" w:rsidR="008F0998" w:rsidRPr="004A6126" w:rsidRDefault="008F0998" w:rsidP="004A6126">
      <w:pPr>
        <w:jc w:val="left"/>
        <w:rPr>
          <w:rFonts w:ascii="Times New Roman" w:hAnsi="Times New Roman" w:cs="Times New Roman"/>
          <w:i/>
          <w:lang w:val="en-US"/>
        </w:rPr>
      </w:pPr>
      <w:r w:rsidRPr="004A6126">
        <w:rPr>
          <w:rFonts w:ascii="Times New Roman" w:hAnsi="Times New Roman" w:cs="Times New Roman"/>
          <w:i/>
          <w:lang w:val="en-US"/>
        </w:rPr>
        <w:t xml:space="preserve">Processing of Applications </w:t>
      </w:r>
    </w:p>
    <w:p w14:paraId="64F70749" w14:textId="77777777" w:rsidR="004A6126" w:rsidRDefault="004A6126" w:rsidP="004A6126">
      <w:pPr>
        <w:numPr>
          <w:ilvl w:val="1"/>
          <w:numId w:val="28"/>
        </w:numPr>
        <w:autoSpaceDE w:val="0"/>
        <w:autoSpaceDN w:val="0"/>
        <w:adjustRightInd w:val="0"/>
        <w:rPr>
          <w:rFonts w:ascii="Times New Roman" w:eastAsiaTheme="minorHAnsi" w:hAnsi="Times New Roman" w:cs="Times New Roman"/>
          <w:color w:val="000000"/>
          <w:lang w:val="tr-TR" w:eastAsia="en-US"/>
        </w:rPr>
      </w:pPr>
    </w:p>
    <w:p w14:paraId="167D937D" w14:textId="5F280A6F" w:rsidR="004A6126" w:rsidRPr="004A6126" w:rsidRDefault="004A6126" w:rsidP="004A6126">
      <w:pPr>
        <w:numPr>
          <w:ilvl w:val="1"/>
          <w:numId w:val="28"/>
        </w:numPr>
        <w:autoSpaceDE w:val="0"/>
        <w:autoSpaceDN w:val="0"/>
        <w:adjustRightInd w:val="0"/>
        <w:rPr>
          <w:rFonts w:ascii="Times New Roman" w:eastAsiaTheme="minorHAnsi" w:hAnsi="Times New Roman" w:cs="Times New Roman"/>
          <w:color w:val="000000"/>
          <w:lang w:val="tr-TR" w:eastAsia="en-US"/>
        </w:rPr>
      </w:pPr>
      <w:r>
        <w:rPr>
          <w:rFonts w:ascii="Times New Roman" w:eastAsiaTheme="minorHAnsi" w:hAnsi="Times New Roman" w:cs="Times New Roman"/>
          <w:color w:val="000000"/>
          <w:lang w:val="tr-TR" w:eastAsia="en-US"/>
        </w:rPr>
        <w:t>5</w:t>
      </w:r>
      <w:r w:rsidR="008F0998" w:rsidRPr="004A6126">
        <w:rPr>
          <w:rFonts w:ascii="Times New Roman" w:eastAsiaTheme="minorHAnsi" w:hAnsi="Times New Roman" w:cs="Times New Roman"/>
          <w:color w:val="000000"/>
          <w:lang w:val="tr-TR" w:eastAsia="en-US"/>
        </w:rPr>
        <w:t xml:space="preserve">. If a </w:t>
      </w:r>
      <w:r w:rsidR="00A47786" w:rsidRPr="004A6126">
        <w:rPr>
          <w:rFonts w:ascii="Times New Roman" w:eastAsiaTheme="minorHAnsi" w:hAnsi="Times New Roman" w:cs="Times New Roman"/>
          <w:color w:val="000000"/>
          <w:lang w:val="tr-TR" w:eastAsia="en-US"/>
        </w:rPr>
        <w:t>Party</w:t>
      </w:r>
      <w:r w:rsidR="008F0998" w:rsidRPr="004A6126">
        <w:rPr>
          <w:rFonts w:ascii="Times New Roman" w:eastAsiaTheme="minorHAnsi" w:hAnsi="Times New Roman" w:cs="Times New Roman"/>
          <w:color w:val="000000"/>
          <w:lang w:val="tr-TR" w:eastAsia="en-US"/>
        </w:rPr>
        <w:t xml:space="preserve"> requires authorisation, it shall ensure that its competent authorities: </w:t>
      </w:r>
    </w:p>
    <w:p w14:paraId="12223FD5" w14:textId="77777777" w:rsidR="004A6126" w:rsidRDefault="004A6126" w:rsidP="004A6126">
      <w:pPr>
        <w:numPr>
          <w:ilvl w:val="1"/>
          <w:numId w:val="28"/>
        </w:numPr>
        <w:autoSpaceDE w:val="0"/>
        <w:autoSpaceDN w:val="0"/>
        <w:adjustRightInd w:val="0"/>
        <w:ind w:firstLine="567"/>
        <w:rPr>
          <w:rFonts w:ascii="Times New Roman" w:eastAsiaTheme="minorHAnsi" w:hAnsi="Times New Roman" w:cs="Times New Roman"/>
          <w:color w:val="000000"/>
          <w:lang w:val="tr-TR" w:eastAsia="en-US"/>
        </w:rPr>
      </w:pPr>
    </w:p>
    <w:p w14:paraId="00F00E5A" w14:textId="71D84D81" w:rsidR="008F0998" w:rsidRPr="004A6126" w:rsidRDefault="008F0998" w:rsidP="004A6126">
      <w:pPr>
        <w:numPr>
          <w:ilvl w:val="1"/>
          <w:numId w:val="28"/>
        </w:numPr>
        <w:autoSpaceDE w:val="0"/>
        <w:autoSpaceDN w:val="0"/>
        <w:adjustRightInd w:val="0"/>
        <w:ind w:firstLine="567"/>
        <w:rPr>
          <w:rFonts w:ascii="Times New Roman" w:eastAsiaTheme="minorHAnsi" w:hAnsi="Times New Roman" w:cs="Times New Roman"/>
          <w:color w:val="000000"/>
          <w:lang w:val="tr-TR" w:eastAsia="en-US"/>
        </w:rPr>
      </w:pPr>
      <w:r w:rsidRPr="004A6126">
        <w:rPr>
          <w:rFonts w:ascii="Times New Roman" w:eastAsiaTheme="minorHAnsi" w:hAnsi="Times New Roman" w:cs="Times New Roman"/>
          <w:color w:val="000000"/>
          <w:lang w:val="tr-TR" w:eastAsia="en-US"/>
        </w:rPr>
        <w:t xml:space="preserve">(a) to the extent practicable, provide an indicative timeframe for processing of an application; </w:t>
      </w:r>
    </w:p>
    <w:p w14:paraId="14634E57" w14:textId="6E690EF6" w:rsidR="008F0998" w:rsidRPr="004A6126" w:rsidRDefault="008F0998" w:rsidP="004A6126">
      <w:pPr>
        <w:numPr>
          <w:ilvl w:val="1"/>
          <w:numId w:val="28"/>
        </w:numPr>
        <w:autoSpaceDE w:val="0"/>
        <w:autoSpaceDN w:val="0"/>
        <w:adjustRightInd w:val="0"/>
        <w:spacing w:after="254"/>
        <w:ind w:firstLine="567"/>
        <w:rPr>
          <w:rFonts w:ascii="Times New Roman" w:eastAsiaTheme="minorHAnsi" w:hAnsi="Times New Roman" w:cs="Times New Roman"/>
          <w:color w:val="000000"/>
          <w:lang w:val="tr-TR" w:eastAsia="en-US"/>
        </w:rPr>
      </w:pPr>
      <w:r w:rsidRPr="004A6126">
        <w:rPr>
          <w:rFonts w:ascii="Times New Roman" w:eastAsiaTheme="minorHAnsi" w:hAnsi="Times New Roman" w:cs="Times New Roman"/>
          <w:color w:val="000000"/>
          <w:lang w:val="tr-TR" w:eastAsia="en-US"/>
        </w:rPr>
        <w:t xml:space="preserve">(b) </w:t>
      </w:r>
      <w:r w:rsidR="00A47786" w:rsidRPr="004A6126">
        <w:rPr>
          <w:rFonts w:ascii="Times New Roman" w:eastAsiaTheme="minorHAnsi" w:hAnsi="Times New Roman" w:cs="Times New Roman"/>
          <w:color w:val="000000"/>
          <w:lang w:val="tr-TR" w:eastAsia="en-US"/>
        </w:rPr>
        <w:t xml:space="preserve">to the extent practicable, ascertain without undue delay the completeness of an application for processing under the </w:t>
      </w:r>
      <w:r w:rsidR="004A512B" w:rsidRPr="004A6126">
        <w:rPr>
          <w:rFonts w:ascii="Times New Roman" w:eastAsiaTheme="minorHAnsi" w:hAnsi="Times New Roman" w:cs="Times New Roman"/>
          <w:color w:val="000000"/>
          <w:lang w:val="tr-TR" w:eastAsia="en-US"/>
        </w:rPr>
        <w:t>Party</w:t>
      </w:r>
      <w:r w:rsidR="00A47786" w:rsidRPr="004A6126">
        <w:rPr>
          <w:rFonts w:ascii="Times New Roman" w:eastAsiaTheme="minorHAnsi" w:hAnsi="Times New Roman" w:cs="Times New Roman"/>
          <w:color w:val="000000"/>
          <w:lang w:val="tr-TR" w:eastAsia="en-US"/>
        </w:rPr>
        <w:t>’s domestic laws and regulations;</w:t>
      </w:r>
    </w:p>
    <w:p w14:paraId="53EDE9FF" w14:textId="2C88FB15" w:rsidR="00454EC4" w:rsidRPr="004A6126" w:rsidRDefault="004A6126" w:rsidP="004A6126">
      <w:pPr>
        <w:autoSpaceDE w:val="0"/>
        <w:autoSpaceDN w:val="0"/>
        <w:adjustRightInd w:val="0"/>
        <w:ind w:firstLine="567"/>
        <w:rPr>
          <w:rFonts w:ascii="Times New Roman" w:eastAsiaTheme="minorHAnsi" w:hAnsi="Times New Roman" w:cs="Times New Roman"/>
          <w:color w:val="000000"/>
          <w:lang w:val="tr-TR" w:eastAsia="en-US"/>
        </w:rPr>
      </w:pPr>
      <w:r>
        <w:rPr>
          <w:rFonts w:ascii="Times New Roman" w:eastAsiaTheme="minorHAnsi" w:hAnsi="Times New Roman" w:cs="Times New Roman"/>
          <w:color w:val="000000"/>
          <w:lang w:val="tr-TR" w:eastAsia="en-US"/>
        </w:rPr>
        <w:t xml:space="preserve">(c) </w:t>
      </w:r>
      <w:r w:rsidR="00454EC4" w:rsidRPr="004A6126">
        <w:rPr>
          <w:rFonts w:ascii="Times New Roman" w:eastAsiaTheme="minorHAnsi" w:hAnsi="Times New Roman" w:cs="Times New Roman"/>
          <w:color w:val="000000"/>
          <w:lang w:val="tr-TR" w:eastAsia="en-US"/>
        </w:rPr>
        <w:t>at the request of the applicant, provide without undue delay information concerning the status of the application</w:t>
      </w:r>
      <w:r w:rsidR="006F6D0C" w:rsidRPr="004A6126">
        <w:rPr>
          <w:rFonts w:ascii="Times New Roman" w:eastAsiaTheme="minorHAnsi" w:hAnsi="Times New Roman" w:cs="Times New Roman"/>
          <w:color w:val="000000"/>
          <w:lang w:val="tr-TR" w:eastAsia="en-US"/>
        </w:rPr>
        <w:t>, if possible in electronic form.</w:t>
      </w:r>
    </w:p>
    <w:p w14:paraId="3D2D0B80" w14:textId="77777777" w:rsidR="00454EC4" w:rsidRPr="004A6126" w:rsidRDefault="00454EC4" w:rsidP="004A6126">
      <w:pPr>
        <w:pStyle w:val="ArticleText"/>
        <w:numPr>
          <w:ilvl w:val="0"/>
          <w:numId w:val="28"/>
        </w:numPr>
        <w:ind w:firstLine="567"/>
        <w:rPr>
          <w:rFonts w:ascii="Times New Roman" w:eastAsiaTheme="minorHAnsi" w:hAnsi="Times New Roman" w:cs="Times New Roman"/>
          <w:color w:val="000000"/>
          <w:sz w:val="24"/>
          <w:szCs w:val="24"/>
          <w:lang w:val="tr-TR" w:eastAsia="en-US"/>
        </w:rPr>
      </w:pPr>
      <w:r w:rsidRPr="004A6126">
        <w:rPr>
          <w:rFonts w:ascii="Times New Roman" w:eastAsiaTheme="minorHAnsi" w:hAnsi="Times New Roman" w:cs="Times New Roman"/>
          <w:color w:val="000000"/>
          <w:sz w:val="24"/>
          <w:szCs w:val="24"/>
          <w:lang w:val="tr-TR" w:eastAsia="en-US"/>
        </w:rPr>
        <w:t xml:space="preserve"> </w:t>
      </w:r>
    </w:p>
    <w:p w14:paraId="3E5E1CB2" w14:textId="701976C8" w:rsidR="003271D4" w:rsidRPr="004A6126" w:rsidRDefault="008F0998" w:rsidP="004A6126">
      <w:pPr>
        <w:pStyle w:val="ArticleText"/>
        <w:numPr>
          <w:ilvl w:val="0"/>
          <w:numId w:val="28"/>
        </w:numPr>
        <w:ind w:firstLine="567"/>
        <w:rPr>
          <w:rFonts w:ascii="Times New Roman" w:eastAsiaTheme="minorHAnsi" w:hAnsi="Times New Roman" w:cs="Times New Roman"/>
          <w:color w:val="000000"/>
          <w:sz w:val="24"/>
          <w:szCs w:val="24"/>
          <w:lang w:val="tr-TR" w:eastAsia="en-US"/>
        </w:rPr>
      </w:pPr>
      <w:r w:rsidRPr="004A6126">
        <w:rPr>
          <w:rFonts w:ascii="Times New Roman" w:eastAsiaTheme="minorHAnsi" w:hAnsi="Times New Roman" w:cs="Times New Roman"/>
          <w:color w:val="000000"/>
          <w:sz w:val="24"/>
          <w:szCs w:val="24"/>
          <w:lang w:val="tr-TR" w:eastAsia="en-US"/>
        </w:rPr>
        <w:t>(</w:t>
      </w:r>
      <w:r w:rsidR="004A6126">
        <w:rPr>
          <w:rFonts w:ascii="Times New Roman" w:eastAsiaTheme="minorHAnsi" w:hAnsi="Times New Roman" w:cs="Times New Roman"/>
          <w:color w:val="000000"/>
          <w:sz w:val="24"/>
          <w:szCs w:val="24"/>
          <w:lang w:val="tr-TR" w:eastAsia="en-US"/>
        </w:rPr>
        <w:t>d</w:t>
      </w:r>
      <w:r w:rsidRPr="004A6126">
        <w:rPr>
          <w:rFonts w:ascii="Times New Roman" w:eastAsiaTheme="minorHAnsi" w:hAnsi="Times New Roman" w:cs="Times New Roman"/>
          <w:color w:val="000000"/>
          <w:sz w:val="24"/>
          <w:szCs w:val="24"/>
          <w:lang w:val="tr-TR" w:eastAsia="en-US"/>
        </w:rPr>
        <w:t xml:space="preserve">) </w:t>
      </w:r>
      <w:r w:rsidR="003271D4" w:rsidRPr="004A6126">
        <w:rPr>
          <w:rFonts w:ascii="Times New Roman" w:eastAsiaTheme="minorHAnsi" w:hAnsi="Times New Roman" w:cs="Times New Roman"/>
          <w:color w:val="000000"/>
          <w:sz w:val="24"/>
          <w:szCs w:val="24"/>
          <w:lang w:val="tr-TR" w:eastAsia="en-US"/>
        </w:rPr>
        <w:t xml:space="preserve">process an application which </w:t>
      </w:r>
      <w:r w:rsidR="00A47786" w:rsidRPr="004A6126">
        <w:rPr>
          <w:rFonts w:ascii="Times New Roman" w:eastAsiaTheme="minorHAnsi" w:hAnsi="Times New Roman" w:cs="Times New Roman"/>
          <w:color w:val="000000"/>
          <w:sz w:val="24"/>
          <w:szCs w:val="24"/>
          <w:lang w:val="tr-TR" w:eastAsia="en-US"/>
        </w:rPr>
        <w:t xml:space="preserve">they consider complete under the </w:t>
      </w:r>
      <w:r w:rsidR="003271D4" w:rsidRPr="004A6126">
        <w:rPr>
          <w:rFonts w:ascii="Times New Roman" w:eastAsiaTheme="minorHAnsi" w:hAnsi="Times New Roman" w:cs="Times New Roman"/>
          <w:color w:val="000000"/>
          <w:sz w:val="24"/>
          <w:szCs w:val="24"/>
          <w:lang w:val="tr-TR" w:eastAsia="en-US"/>
        </w:rPr>
        <w:t>Party</w:t>
      </w:r>
      <w:r w:rsidR="00A47786" w:rsidRPr="004A6126">
        <w:rPr>
          <w:rFonts w:ascii="Times New Roman" w:eastAsiaTheme="minorHAnsi" w:hAnsi="Times New Roman" w:cs="Times New Roman"/>
          <w:color w:val="000000"/>
          <w:sz w:val="24"/>
          <w:szCs w:val="24"/>
          <w:lang w:val="tr-TR" w:eastAsia="en-US"/>
        </w:rPr>
        <w:t>’s domestic laws and regulations</w:t>
      </w:r>
      <w:r w:rsidR="003271D4" w:rsidRPr="004A6126">
        <w:rPr>
          <w:rFonts w:ascii="Times New Roman" w:eastAsiaTheme="minorHAnsi" w:hAnsi="Times New Roman" w:cs="Times New Roman"/>
          <w:color w:val="000000"/>
          <w:sz w:val="24"/>
          <w:szCs w:val="24"/>
          <w:lang w:val="tr-TR" w:eastAsia="en-US"/>
        </w:rPr>
        <w:t xml:space="preserve">, </w:t>
      </w:r>
      <w:r w:rsidR="00A47786" w:rsidRPr="004A6126">
        <w:rPr>
          <w:rFonts w:ascii="Times New Roman" w:eastAsiaTheme="minorHAnsi" w:hAnsi="Times New Roman" w:cs="Times New Roman"/>
          <w:color w:val="000000"/>
          <w:sz w:val="24"/>
          <w:szCs w:val="24"/>
          <w:lang w:val="tr-TR" w:eastAsia="en-US"/>
        </w:rPr>
        <w:t>as expeditiously as possible.</w:t>
      </w:r>
      <w:r w:rsidR="003271D4" w:rsidRPr="004A6126">
        <w:rPr>
          <w:rFonts w:ascii="Times New Roman" w:eastAsiaTheme="minorHAnsi" w:hAnsi="Times New Roman" w:cs="Times New Roman"/>
          <w:color w:val="000000"/>
          <w:sz w:val="24"/>
          <w:szCs w:val="24"/>
          <w:lang w:val="tr-TR" w:eastAsia="en-US"/>
        </w:rPr>
        <w:t xml:space="preserve"> </w:t>
      </w:r>
    </w:p>
    <w:p w14:paraId="01CACCAA" w14:textId="77777777" w:rsidR="003271D4" w:rsidRPr="004A6126" w:rsidRDefault="003271D4" w:rsidP="004A6126">
      <w:pPr>
        <w:autoSpaceDE w:val="0"/>
        <w:autoSpaceDN w:val="0"/>
        <w:adjustRightInd w:val="0"/>
        <w:ind w:firstLine="567"/>
        <w:rPr>
          <w:rFonts w:ascii="Times New Roman" w:eastAsiaTheme="minorHAnsi" w:hAnsi="Times New Roman" w:cs="Times New Roman"/>
          <w:color w:val="000000"/>
          <w:kern w:val="2"/>
          <w:lang w:val="tr-TR" w:eastAsia="en-US"/>
        </w:rPr>
      </w:pPr>
    </w:p>
    <w:p w14:paraId="147D4868" w14:textId="4AD487F7" w:rsidR="003271D4" w:rsidRPr="004A6126" w:rsidRDefault="003271D4" w:rsidP="004A6126">
      <w:pPr>
        <w:autoSpaceDE w:val="0"/>
        <w:autoSpaceDN w:val="0"/>
        <w:adjustRightInd w:val="0"/>
        <w:ind w:firstLine="567"/>
        <w:rPr>
          <w:rFonts w:ascii="Times New Roman" w:eastAsiaTheme="minorHAnsi" w:hAnsi="Times New Roman" w:cs="Times New Roman"/>
          <w:color w:val="000000"/>
          <w:lang w:val="tr-TR" w:eastAsia="en-US"/>
        </w:rPr>
      </w:pPr>
      <w:r w:rsidRPr="004A6126">
        <w:rPr>
          <w:rFonts w:ascii="Times New Roman" w:eastAsiaTheme="minorHAnsi" w:hAnsi="Times New Roman" w:cs="Times New Roman"/>
          <w:color w:val="000000"/>
          <w:kern w:val="2"/>
          <w:lang w:val="tr-TR" w:eastAsia="en-US"/>
        </w:rPr>
        <w:t>(</w:t>
      </w:r>
      <w:r w:rsidR="004A6126">
        <w:rPr>
          <w:rFonts w:ascii="Times New Roman" w:eastAsiaTheme="minorHAnsi" w:hAnsi="Times New Roman" w:cs="Times New Roman"/>
          <w:color w:val="000000"/>
          <w:kern w:val="2"/>
          <w:lang w:val="tr-TR" w:eastAsia="en-US"/>
        </w:rPr>
        <w:t>e</w:t>
      </w:r>
      <w:r w:rsidRPr="004A6126">
        <w:rPr>
          <w:rFonts w:ascii="Times New Roman" w:eastAsiaTheme="minorHAnsi" w:hAnsi="Times New Roman" w:cs="Times New Roman"/>
          <w:color w:val="000000"/>
          <w:kern w:val="2"/>
          <w:lang w:val="tr-TR" w:eastAsia="en-US"/>
        </w:rPr>
        <w:t xml:space="preserve">) </w:t>
      </w:r>
      <w:r w:rsidRPr="004A6126">
        <w:rPr>
          <w:rFonts w:ascii="Times New Roman" w:hAnsi="Times New Roman" w:cs="Times New Roman"/>
          <w:lang w:val="en-GB"/>
        </w:rPr>
        <w:t xml:space="preserve">inform the applicant of the final decision </w:t>
      </w:r>
      <w:r w:rsidR="00454EC4" w:rsidRPr="004A6126">
        <w:rPr>
          <w:rFonts w:ascii="Times New Roman" w:hAnsi="Times New Roman" w:cs="Times New Roman"/>
          <w:lang w:val="en-GB"/>
        </w:rPr>
        <w:t>in writing</w:t>
      </w:r>
      <w:r w:rsidR="00454EC4" w:rsidRPr="004A6126">
        <w:rPr>
          <w:rStyle w:val="DipnotBavurusu"/>
          <w:rFonts w:ascii="Times New Roman" w:hAnsi="Times New Roman" w:cs="Times New Roman"/>
          <w:lang w:val="en-GB"/>
        </w:rPr>
        <w:footnoteReference w:id="1"/>
      </w:r>
      <w:r w:rsidR="00454EC4" w:rsidRPr="004A6126">
        <w:rPr>
          <w:rFonts w:ascii="Times New Roman" w:hAnsi="Times New Roman" w:cs="Times New Roman"/>
          <w:lang w:val="en-GB"/>
        </w:rPr>
        <w:t xml:space="preserve"> </w:t>
      </w:r>
      <w:r w:rsidRPr="004A6126">
        <w:rPr>
          <w:rFonts w:ascii="Times New Roman" w:hAnsi="Times New Roman" w:cs="Times New Roman"/>
          <w:lang w:val="en-GB"/>
        </w:rPr>
        <w:t>without undue delay.</w:t>
      </w:r>
      <w:r w:rsidRPr="004A6126">
        <w:rPr>
          <w:rFonts w:ascii="Times New Roman" w:eastAsiaTheme="minorHAnsi" w:hAnsi="Times New Roman" w:cs="Times New Roman"/>
          <w:color w:val="000000"/>
          <w:lang w:val="tr-TR" w:eastAsia="en-US"/>
        </w:rPr>
        <w:t xml:space="preserve"> </w:t>
      </w:r>
    </w:p>
    <w:p w14:paraId="1274C565" w14:textId="77777777" w:rsidR="003271D4" w:rsidRPr="004A6126" w:rsidRDefault="003271D4" w:rsidP="004A6126">
      <w:pPr>
        <w:autoSpaceDE w:val="0"/>
        <w:autoSpaceDN w:val="0"/>
        <w:adjustRightInd w:val="0"/>
        <w:rPr>
          <w:rFonts w:ascii="Times New Roman" w:eastAsiaTheme="minorHAnsi" w:hAnsi="Times New Roman" w:cs="Times New Roman"/>
          <w:color w:val="000000"/>
          <w:lang w:val="tr-TR" w:eastAsia="en-US"/>
        </w:rPr>
      </w:pPr>
    </w:p>
    <w:p w14:paraId="1131F471" w14:textId="195ACFAD" w:rsidR="00454EC4" w:rsidRPr="004A6126" w:rsidRDefault="004A6126" w:rsidP="004A6126">
      <w:pPr>
        <w:autoSpaceDE w:val="0"/>
        <w:autoSpaceDN w:val="0"/>
        <w:adjustRightInd w:val="0"/>
        <w:rPr>
          <w:rFonts w:ascii="Times New Roman" w:hAnsi="Times New Roman" w:cs="Times New Roman"/>
          <w:lang w:val="en-GB"/>
        </w:rPr>
      </w:pPr>
      <w:r>
        <w:rPr>
          <w:rFonts w:ascii="Times New Roman" w:hAnsi="Times New Roman" w:cs="Times New Roman"/>
          <w:lang w:val="en-GB"/>
        </w:rPr>
        <w:t xml:space="preserve">6. </w:t>
      </w:r>
      <w:r w:rsidR="00454EC4" w:rsidRPr="004A6126">
        <w:rPr>
          <w:rFonts w:ascii="Times New Roman" w:hAnsi="Times New Roman" w:cs="Times New Roman"/>
          <w:lang w:val="en-GB"/>
        </w:rPr>
        <w:t>Each Party shall ensure that an authorisation is granted when all the applicable requirements have been fulfilled and, once granted, enters into effect without undue delay in accordance with the terms and conditions specified therein.</w:t>
      </w:r>
    </w:p>
    <w:p w14:paraId="0461A868" w14:textId="4F457C50" w:rsidR="00454EC4" w:rsidRPr="004A6126" w:rsidRDefault="00454EC4" w:rsidP="00A47786">
      <w:pPr>
        <w:autoSpaceDE w:val="0"/>
        <w:autoSpaceDN w:val="0"/>
        <w:adjustRightInd w:val="0"/>
        <w:jc w:val="left"/>
        <w:rPr>
          <w:rFonts w:ascii="Times New Roman" w:hAnsi="Times New Roman" w:cs="Times New Roman"/>
          <w:lang w:val="en-GB"/>
        </w:rPr>
      </w:pPr>
    </w:p>
    <w:p w14:paraId="7F8CB4CA" w14:textId="54E9BAC8" w:rsidR="006F6D0C" w:rsidRPr="004A6126" w:rsidRDefault="004A6126" w:rsidP="006F6D0C">
      <w:pPr>
        <w:pStyle w:val="ArticleText"/>
        <w:rPr>
          <w:rFonts w:ascii="Times New Roman" w:hAnsi="Times New Roman" w:cs="Times New Roman"/>
          <w:sz w:val="24"/>
          <w:szCs w:val="24"/>
          <w:lang w:val="en-GB"/>
        </w:rPr>
      </w:pPr>
      <w:r>
        <w:rPr>
          <w:rFonts w:ascii="Times New Roman" w:hAnsi="Times New Roman" w:cs="Times New Roman"/>
          <w:sz w:val="24"/>
          <w:szCs w:val="24"/>
          <w:lang w:val="en-GB"/>
        </w:rPr>
        <w:t xml:space="preserve">7. </w:t>
      </w:r>
      <w:r w:rsidR="006F6D0C" w:rsidRPr="004A6126">
        <w:rPr>
          <w:rFonts w:ascii="Times New Roman" w:hAnsi="Times New Roman" w:cs="Times New Roman"/>
          <w:sz w:val="24"/>
          <w:szCs w:val="24"/>
          <w:lang w:val="en-GB"/>
        </w:rPr>
        <w:t>The competent authorities shall, within a reasonable period of time after the receipt of an application which they consider incomplete:</w:t>
      </w:r>
    </w:p>
    <w:p w14:paraId="5400AC0F" w14:textId="77777777" w:rsidR="006F6D0C" w:rsidRPr="004A6126" w:rsidRDefault="006F6D0C" w:rsidP="006F6D0C">
      <w:pPr>
        <w:pStyle w:val="ArticleText"/>
        <w:rPr>
          <w:rFonts w:ascii="Times New Roman" w:hAnsi="Times New Roman" w:cs="Times New Roman"/>
          <w:sz w:val="24"/>
          <w:szCs w:val="24"/>
          <w:lang w:val="en-GB"/>
        </w:rPr>
      </w:pPr>
    </w:p>
    <w:p w14:paraId="38D58CE6" w14:textId="77777777" w:rsidR="006F6D0C" w:rsidRPr="004A6126" w:rsidRDefault="006F6D0C" w:rsidP="006F6D0C">
      <w:pPr>
        <w:pStyle w:val="ArticleText"/>
        <w:tabs>
          <w:tab w:val="clear" w:pos="568"/>
          <w:tab w:val="left" w:pos="567"/>
        </w:tabs>
        <w:ind w:left="1418" w:hanging="1418"/>
        <w:rPr>
          <w:rFonts w:ascii="Times New Roman" w:hAnsi="Times New Roman" w:cs="Times New Roman"/>
          <w:sz w:val="24"/>
          <w:szCs w:val="24"/>
          <w:lang w:val="en-GB" w:eastAsia="zh-HK"/>
        </w:rPr>
      </w:pPr>
      <w:r w:rsidRPr="004A6126">
        <w:rPr>
          <w:rFonts w:ascii="Times New Roman" w:hAnsi="Times New Roman" w:cs="Times New Roman"/>
          <w:sz w:val="24"/>
          <w:szCs w:val="24"/>
          <w:lang w:val="en-GB"/>
        </w:rPr>
        <w:tab/>
        <w:t>(a)</w:t>
      </w:r>
      <w:r w:rsidRPr="004A6126">
        <w:rPr>
          <w:rFonts w:ascii="Times New Roman" w:hAnsi="Times New Roman" w:cs="Times New Roman"/>
          <w:sz w:val="24"/>
          <w:szCs w:val="24"/>
          <w:lang w:val="en-GB"/>
        </w:rPr>
        <w:tab/>
        <w:t>inform the applicant that the application is considered incomplete</w:t>
      </w:r>
      <w:r w:rsidRPr="004A6126">
        <w:rPr>
          <w:rFonts w:ascii="Times New Roman" w:hAnsi="Times New Roman" w:cs="Times New Roman"/>
          <w:sz w:val="24"/>
          <w:szCs w:val="24"/>
          <w:lang w:val="en-GB" w:eastAsia="zh-HK"/>
        </w:rPr>
        <w:t>;</w:t>
      </w:r>
    </w:p>
    <w:p w14:paraId="738B1809" w14:textId="77777777" w:rsidR="006F6D0C" w:rsidRPr="004A6126" w:rsidRDefault="006F6D0C" w:rsidP="006F6D0C">
      <w:pPr>
        <w:pStyle w:val="ArticleText"/>
        <w:tabs>
          <w:tab w:val="clear" w:pos="568"/>
          <w:tab w:val="left" w:pos="567"/>
        </w:tabs>
        <w:ind w:left="1418" w:hanging="1418"/>
        <w:rPr>
          <w:rFonts w:ascii="Times New Roman" w:hAnsi="Times New Roman" w:cs="Times New Roman"/>
          <w:sz w:val="24"/>
          <w:szCs w:val="24"/>
          <w:lang w:val="en-GB" w:eastAsia="zh-HK"/>
        </w:rPr>
      </w:pPr>
    </w:p>
    <w:p w14:paraId="3A261239" w14:textId="0FE819B1" w:rsidR="006F6D0C" w:rsidRPr="004A6126" w:rsidRDefault="006F6D0C" w:rsidP="006F6D0C">
      <w:pPr>
        <w:pStyle w:val="ArticleText"/>
        <w:tabs>
          <w:tab w:val="clear" w:pos="568"/>
          <w:tab w:val="left" w:pos="567"/>
        </w:tabs>
        <w:ind w:left="1418" w:hanging="1418"/>
        <w:rPr>
          <w:rFonts w:ascii="Times New Roman" w:hAnsi="Times New Roman" w:cs="Times New Roman"/>
          <w:sz w:val="24"/>
          <w:szCs w:val="24"/>
          <w:lang w:val="en-GB"/>
        </w:rPr>
      </w:pPr>
      <w:r w:rsidRPr="004A6126">
        <w:rPr>
          <w:rFonts w:ascii="Times New Roman" w:hAnsi="Times New Roman" w:cs="Times New Roman"/>
          <w:sz w:val="24"/>
          <w:szCs w:val="24"/>
          <w:lang w:val="en-GB" w:eastAsia="zh-HK"/>
        </w:rPr>
        <w:tab/>
      </w:r>
      <w:r w:rsidRPr="004A6126">
        <w:rPr>
          <w:rFonts w:ascii="Times New Roman" w:hAnsi="Times New Roman" w:cs="Times New Roman"/>
          <w:sz w:val="24"/>
          <w:szCs w:val="24"/>
          <w:lang w:val="en-GB"/>
        </w:rPr>
        <w:t>(b)</w:t>
      </w:r>
      <w:r w:rsidRPr="004A6126">
        <w:rPr>
          <w:rFonts w:ascii="Times New Roman" w:hAnsi="Times New Roman" w:cs="Times New Roman"/>
          <w:sz w:val="24"/>
          <w:szCs w:val="24"/>
          <w:lang w:val="en-GB"/>
        </w:rPr>
        <w:tab/>
        <w:t>identify the additional</w:t>
      </w:r>
      <w:r w:rsidRPr="004A6126">
        <w:rPr>
          <w:rFonts w:ascii="Times New Roman" w:hAnsi="Times New Roman" w:cs="Times New Roman"/>
          <w:sz w:val="24"/>
          <w:szCs w:val="24"/>
          <w:lang w:val="en-GB" w:eastAsia="zh-HK"/>
        </w:rPr>
        <w:t xml:space="preserve"> </w:t>
      </w:r>
      <w:r w:rsidRPr="004A6126">
        <w:rPr>
          <w:rFonts w:ascii="Times New Roman" w:hAnsi="Times New Roman" w:cs="Times New Roman"/>
          <w:sz w:val="24"/>
          <w:szCs w:val="24"/>
          <w:lang w:val="en-GB"/>
        </w:rPr>
        <w:t xml:space="preserve">information required to complete the application </w:t>
      </w:r>
      <w:r w:rsidRPr="004A6126">
        <w:rPr>
          <w:rFonts w:ascii="Times New Roman" w:eastAsiaTheme="minorHAnsi" w:hAnsi="Times New Roman" w:cs="Times New Roman"/>
          <w:color w:val="000000"/>
          <w:sz w:val="24"/>
          <w:szCs w:val="24"/>
          <w:lang w:val="tr-TR" w:eastAsia="en-US"/>
        </w:rPr>
        <w:t>or otherwise provide guidance on why the application is considered incomplete</w:t>
      </w:r>
      <w:r w:rsidRPr="004A6126">
        <w:rPr>
          <w:rFonts w:ascii="Times New Roman" w:hAnsi="Times New Roman" w:cs="Times New Roman"/>
          <w:sz w:val="24"/>
          <w:szCs w:val="24"/>
          <w:lang w:val="en-GB" w:eastAsia="zh-HK"/>
        </w:rPr>
        <w:t>;</w:t>
      </w:r>
      <w:r w:rsidRPr="004A6126">
        <w:rPr>
          <w:rFonts w:ascii="Times New Roman" w:hAnsi="Times New Roman" w:cs="Times New Roman"/>
          <w:sz w:val="24"/>
          <w:szCs w:val="24"/>
          <w:lang w:val="en-GB"/>
        </w:rPr>
        <w:t xml:space="preserve"> and</w:t>
      </w:r>
    </w:p>
    <w:p w14:paraId="6195DF69" w14:textId="77777777" w:rsidR="006F6D0C" w:rsidRPr="004A6126" w:rsidRDefault="006F6D0C" w:rsidP="006F6D0C">
      <w:pPr>
        <w:pStyle w:val="ArticleText"/>
        <w:tabs>
          <w:tab w:val="clear" w:pos="568"/>
          <w:tab w:val="left" w:pos="567"/>
        </w:tabs>
        <w:ind w:left="1418" w:hanging="1418"/>
        <w:rPr>
          <w:rFonts w:ascii="Times New Roman" w:hAnsi="Times New Roman" w:cs="Times New Roman"/>
          <w:sz w:val="24"/>
          <w:szCs w:val="24"/>
          <w:lang w:val="en-GB" w:eastAsia="zh-HK"/>
        </w:rPr>
      </w:pPr>
    </w:p>
    <w:p w14:paraId="4DA89CA8" w14:textId="140045E0" w:rsidR="006F6D0C" w:rsidRPr="004A6126" w:rsidRDefault="006F6D0C" w:rsidP="006F6D0C">
      <w:pPr>
        <w:pStyle w:val="ArticleText"/>
        <w:tabs>
          <w:tab w:val="clear" w:pos="568"/>
          <w:tab w:val="left" w:pos="567"/>
        </w:tabs>
        <w:ind w:left="1418" w:hanging="1418"/>
        <w:rPr>
          <w:rFonts w:ascii="Times New Roman" w:hAnsi="Times New Roman" w:cs="Times New Roman"/>
          <w:sz w:val="24"/>
          <w:szCs w:val="24"/>
          <w:lang w:val="en-GB" w:eastAsia="zh-HK"/>
        </w:rPr>
      </w:pPr>
      <w:r w:rsidRPr="004A6126">
        <w:rPr>
          <w:rFonts w:ascii="Times New Roman" w:hAnsi="Times New Roman" w:cs="Times New Roman"/>
          <w:sz w:val="24"/>
          <w:szCs w:val="24"/>
          <w:lang w:val="en-GB"/>
        </w:rPr>
        <w:tab/>
        <w:t>(c)</w:t>
      </w:r>
      <w:r w:rsidRPr="004A6126">
        <w:rPr>
          <w:rFonts w:ascii="Times New Roman" w:hAnsi="Times New Roman" w:cs="Times New Roman"/>
          <w:sz w:val="24"/>
          <w:szCs w:val="24"/>
          <w:lang w:val="en-GB"/>
        </w:rPr>
        <w:tab/>
        <w:t xml:space="preserve">provide the applicant the opportunity to </w:t>
      </w:r>
      <w:r w:rsidRPr="004A6126">
        <w:rPr>
          <w:rFonts w:ascii="Times New Roman" w:hAnsi="Times New Roman" w:cs="Times New Roman"/>
          <w:sz w:val="24"/>
          <w:szCs w:val="24"/>
          <w:lang w:val="en-GB" w:eastAsia="zh-HK"/>
        </w:rPr>
        <w:t>complete its application</w:t>
      </w:r>
      <w:r w:rsidR="00431F6D" w:rsidRPr="004A6126">
        <w:rPr>
          <w:rFonts w:ascii="Times New Roman" w:hAnsi="Times New Roman" w:cs="Times New Roman"/>
          <w:sz w:val="24"/>
          <w:szCs w:val="24"/>
          <w:lang w:val="en-GB" w:eastAsia="zh-HK"/>
        </w:rPr>
        <w:t xml:space="preserve"> within a reasonable period of time</w:t>
      </w:r>
      <w:r w:rsidRPr="004A6126">
        <w:rPr>
          <w:rFonts w:ascii="Times New Roman" w:hAnsi="Times New Roman" w:cs="Times New Roman"/>
          <w:sz w:val="24"/>
          <w:szCs w:val="24"/>
          <w:lang w:val="en-GB" w:eastAsia="zh-HK"/>
        </w:rPr>
        <w:t xml:space="preserve"> or, if appropriate, to submit a new application</w:t>
      </w:r>
      <w:r w:rsidRPr="004A6126">
        <w:rPr>
          <w:rFonts w:ascii="Times New Roman" w:hAnsi="Times New Roman" w:cs="Times New Roman"/>
          <w:sz w:val="24"/>
          <w:szCs w:val="24"/>
          <w:lang w:val="en-GB"/>
        </w:rPr>
        <w:t>.</w:t>
      </w:r>
    </w:p>
    <w:p w14:paraId="7931650D" w14:textId="77777777" w:rsidR="00A47786" w:rsidRPr="004A6126" w:rsidRDefault="00A47786" w:rsidP="006F6D0C">
      <w:pPr>
        <w:autoSpaceDE w:val="0"/>
        <w:autoSpaceDN w:val="0"/>
        <w:adjustRightInd w:val="0"/>
        <w:jc w:val="left"/>
        <w:rPr>
          <w:rFonts w:ascii="Times New Roman" w:eastAsiaTheme="minorHAnsi" w:hAnsi="Times New Roman" w:cs="Times New Roman"/>
          <w:color w:val="000000"/>
          <w:lang w:val="tr-TR" w:eastAsia="en-US"/>
        </w:rPr>
      </w:pPr>
    </w:p>
    <w:p w14:paraId="2E08E800" w14:textId="4B1B8C8D" w:rsidR="00431F6D" w:rsidRPr="004A6126" w:rsidRDefault="004A6126" w:rsidP="00431F6D">
      <w:pPr>
        <w:pStyle w:val="ArticleText"/>
        <w:rPr>
          <w:rFonts w:ascii="Times New Roman" w:hAnsi="Times New Roman" w:cs="Times New Roman"/>
          <w:sz w:val="24"/>
          <w:szCs w:val="24"/>
          <w:lang w:val="en-GB" w:eastAsia="zh-HK"/>
        </w:rPr>
      </w:pPr>
      <w:r>
        <w:rPr>
          <w:rFonts w:ascii="Times New Roman" w:hAnsi="Times New Roman" w:cs="Times New Roman"/>
          <w:sz w:val="24"/>
          <w:szCs w:val="24"/>
          <w:lang w:val="en-GB"/>
        </w:rPr>
        <w:t xml:space="preserve">8. </w:t>
      </w:r>
      <w:r w:rsidR="00431F6D" w:rsidRPr="004A6126">
        <w:rPr>
          <w:rFonts w:ascii="Times New Roman" w:hAnsi="Times New Roman" w:cs="Times New Roman"/>
          <w:sz w:val="24"/>
          <w:szCs w:val="24"/>
          <w:lang w:val="en-GB"/>
        </w:rPr>
        <w:t>If the competent authorities reject an application, they shall</w:t>
      </w:r>
      <w:r w:rsidR="00CC6AB8" w:rsidRPr="004A6126">
        <w:rPr>
          <w:rFonts w:ascii="Times New Roman" w:hAnsi="Times New Roman" w:cs="Times New Roman"/>
          <w:sz w:val="24"/>
          <w:szCs w:val="24"/>
          <w:lang w:val="en-GB"/>
        </w:rPr>
        <w:t xml:space="preserve"> inform the applicant, in writing</w:t>
      </w:r>
      <w:r w:rsidR="00CC6AB8" w:rsidRPr="004A6126">
        <w:rPr>
          <w:rStyle w:val="DipnotBavurusu"/>
          <w:rFonts w:ascii="Times New Roman" w:hAnsi="Times New Roman" w:cs="Times New Roman"/>
          <w:sz w:val="24"/>
          <w:szCs w:val="24"/>
          <w:lang w:val="en-GB"/>
        </w:rPr>
        <w:footnoteReference w:id="2"/>
      </w:r>
      <w:r w:rsidR="00431F6D" w:rsidRPr="004A6126">
        <w:rPr>
          <w:rFonts w:ascii="Times New Roman" w:hAnsi="Times New Roman" w:cs="Times New Roman"/>
          <w:sz w:val="24"/>
          <w:szCs w:val="24"/>
          <w:lang w:val="en-GB"/>
        </w:rPr>
        <w:t>:</w:t>
      </w:r>
    </w:p>
    <w:p w14:paraId="26B9091D" w14:textId="77777777" w:rsidR="00431F6D" w:rsidRPr="004A6126" w:rsidRDefault="00431F6D" w:rsidP="00431F6D">
      <w:pPr>
        <w:pStyle w:val="ArticleText"/>
        <w:rPr>
          <w:rFonts w:ascii="Times New Roman" w:hAnsi="Times New Roman" w:cs="Times New Roman"/>
          <w:sz w:val="24"/>
          <w:szCs w:val="24"/>
          <w:lang w:val="en-GB" w:eastAsia="zh-HK"/>
        </w:rPr>
      </w:pPr>
    </w:p>
    <w:p w14:paraId="239F7175" w14:textId="6DC525AC" w:rsidR="00431F6D" w:rsidRPr="004A6126" w:rsidRDefault="00431F6D" w:rsidP="00431F6D">
      <w:pPr>
        <w:pStyle w:val="ArticleText"/>
        <w:tabs>
          <w:tab w:val="clear" w:pos="568"/>
          <w:tab w:val="left" w:pos="567"/>
        </w:tabs>
        <w:ind w:left="1418" w:hanging="1418"/>
        <w:rPr>
          <w:rFonts w:ascii="Times New Roman" w:hAnsi="Times New Roman" w:cs="Times New Roman"/>
          <w:sz w:val="24"/>
          <w:szCs w:val="24"/>
          <w:lang w:val="en-GB" w:eastAsia="zh-HK"/>
        </w:rPr>
      </w:pPr>
      <w:r w:rsidRPr="004A6126">
        <w:rPr>
          <w:rFonts w:ascii="Times New Roman" w:hAnsi="Times New Roman" w:cs="Times New Roman"/>
          <w:sz w:val="24"/>
          <w:szCs w:val="24"/>
          <w:lang w:val="en-GB"/>
        </w:rPr>
        <w:tab/>
        <w:t>(a)</w:t>
      </w:r>
      <w:r w:rsidRPr="004A6126">
        <w:rPr>
          <w:rFonts w:ascii="Times New Roman" w:hAnsi="Times New Roman" w:cs="Times New Roman"/>
          <w:sz w:val="24"/>
          <w:szCs w:val="24"/>
          <w:lang w:val="en-GB"/>
        </w:rPr>
        <w:tab/>
        <w:t xml:space="preserve">of the reasons for rejection of the application and, </w:t>
      </w:r>
      <w:r w:rsidRPr="004A6126">
        <w:rPr>
          <w:rFonts w:ascii="Times New Roman" w:eastAsiaTheme="minorHAnsi" w:hAnsi="Times New Roman" w:cs="Times New Roman"/>
          <w:color w:val="000000"/>
          <w:sz w:val="24"/>
          <w:szCs w:val="24"/>
          <w:lang w:val="tr-TR" w:eastAsia="en-US"/>
        </w:rPr>
        <w:t>if applicable, the procedures for resubmission of an application</w:t>
      </w:r>
    </w:p>
    <w:p w14:paraId="36D059C4" w14:textId="77777777" w:rsidR="00431F6D" w:rsidRPr="004A6126" w:rsidRDefault="00431F6D" w:rsidP="00431F6D">
      <w:pPr>
        <w:pStyle w:val="ArticleText"/>
        <w:tabs>
          <w:tab w:val="clear" w:pos="568"/>
          <w:tab w:val="left" w:pos="567"/>
        </w:tabs>
        <w:ind w:left="1418" w:hanging="1418"/>
        <w:rPr>
          <w:rFonts w:ascii="Times New Roman" w:hAnsi="Times New Roman" w:cs="Times New Roman"/>
          <w:sz w:val="24"/>
          <w:szCs w:val="24"/>
          <w:lang w:val="en-GB" w:eastAsia="zh-HK"/>
        </w:rPr>
      </w:pPr>
    </w:p>
    <w:p w14:paraId="6EE9EDFF" w14:textId="7BAE306C" w:rsidR="00431F6D" w:rsidRPr="004A6126" w:rsidRDefault="00431F6D" w:rsidP="00403CEC">
      <w:pPr>
        <w:pStyle w:val="ArticleText"/>
        <w:tabs>
          <w:tab w:val="clear" w:pos="568"/>
          <w:tab w:val="left" w:pos="567"/>
        </w:tabs>
        <w:ind w:left="1418" w:hanging="1418"/>
        <w:rPr>
          <w:rFonts w:ascii="Times New Roman" w:hAnsi="Times New Roman" w:cs="Times New Roman"/>
          <w:sz w:val="24"/>
          <w:szCs w:val="24"/>
          <w:lang w:val="en-GB"/>
        </w:rPr>
      </w:pPr>
      <w:r w:rsidRPr="004A6126">
        <w:rPr>
          <w:rFonts w:ascii="Times New Roman" w:hAnsi="Times New Roman" w:cs="Times New Roman"/>
          <w:sz w:val="24"/>
          <w:szCs w:val="24"/>
          <w:lang w:val="en-GB" w:eastAsia="zh-HK"/>
        </w:rPr>
        <w:tab/>
      </w:r>
      <w:r w:rsidRPr="004A6126">
        <w:rPr>
          <w:rFonts w:ascii="Times New Roman" w:hAnsi="Times New Roman" w:cs="Times New Roman"/>
          <w:sz w:val="24"/>
          <w:szCs w:val="24"/>
          <w:lang w:val="en-GB"/>
        </w:rPr>
        <w:t>(b)</w:t>
      </w:r>
      <w:r w:rsidRPr="004A6126">
        <w:rPr>
          <w:rFonts w:ascii="Times New Roman" w:hAnsi="Times New Roman" w:cs="Times New Roman"/>
          <w:sz w:val="24"/>
          <w:szCs w:val="24"/>
          <w:lang w:val="en-GB"/>
        </w:rPr>
        <w:tab/>
        <w:t xml:space="preserve">of the timeframe and procedures for any available </w:t>
      </w:r>
      <w:r w:rsidRPr="004A6126">
        <w:rPr>
          <w:rFonts w:ascii="Times New Roman" w:hAnsi="Times New Roman" w:cs="Times New Roman"/>
          <w:sz w:val="24"/>
          <w:szCs w:val="24"/>
          <w:lang w:val="en-GB" w:eastAsia="zh-HK"/>
        </w:rPr>
        <w:t xml:space="preserve">review or </w:t>
      </w:r>
      <w:r w:rsidR="00403CEC" w:rsidRPr="004A6126">
        <w:rPr>
          <w:rFonts w:ascii="Times New Roman" w:hAnsi="Times New Roman" w:cs="Times New Roman"/>
          <w:sz w:val="24"/>
          <w:szCs w:val="24"/>
          <w:lang w:val="en-GB"/>
        </w:rPr>
        <w:t>appeal against the decision</w:t>
      </w:r>
    </w:p>
    <w:p w14:paraId="5C8ED51C" w14:textId="125A611A" w:rsidR="00431F6D" w:rsidRPr="004A6126" w:rsidRDefault="00431F6D" w:rsidP="00431F6D">
      <w:pPr>
        <w:autoSpaceDE w:val="0"/>
        <w:autoSpaceDN w:val="0"/>
        <w:adjustRightInd w:val="0"/>
        <w:jc w:val="left"/>
        <w:rPr>
          <w:rFonts w:ascii="Times New Roman" w:eastAsiaTheme="minorHAnsi" w:hAnsi="Times New Roman" w:cs="Times New Roman"/>
          <w:color w:val="000000"/>
          <w:lang w:val="tr-TR" w:eastAsia="en-US"/>
        </w:rPr>
      </w:pPr>
    </w:p>
    <w:p w14:paraId="1E9F1268" w14:textId="52A7B43D" w:rsidR="00A47786" w:rsidRPr="004A6126" w:rsidRDefault="004A6126" w:rsidP="00431F6D">
      <w:pPr>
        <w:autoSpaceDE w:val="0"/>
        <w:autoSpaceDN w:val="0"/>
        <w:adjustRightInd w:val="0"/>
        <w:jc w:val="left"/>
        <w:rPr>
          <w:rFonts w:ascii="Times New Roman" w:eastAsiaTheme="minorHAnsi" w:hAnsi="Times New Roman" w:cs="Times New Roman"/>
          <w:color w:val="000000"/>
          <w:lang w:val="tr-TR" w:eastAsia="en-US"/>
        </w:rPr>
      </w:pPr>
      <w:r>
        <w:rPr>
          <w:rFonts w:ascii="Times New Roman" w:eastAsiaTheme="minorHAnsi" w:hAnsi="Times New Roman" w:cs="Times New Roman"/>
          <w:color w:val="000000"/>
          <w:lang w:val="tr-TR" w:eastAsia="en-US"/>
        </w:rPr>
        <w:t xml:space="preserve">9. </w:t>
      </w:r>
      <w:r w:rsidR="00A47786" w:rsidRPr="004A6126">
        <w:rPr>
          <w:rFonts w:ascii="Times New Roman" w:eastAsiaTheme="minorHAnsi" w:hAnsi="Times New Roman" w:cs="Times New Roman"/>
          <w:color w:val="000000"/>
          <w:lang w:val="tr-TR" w:eastAsia="en-US"/>
        </w:rPr>
        <w:t xml:space="preserve">An applicant should not be prevented from submitting another application solely on the basis of a previously rejected application. </w:t>
      </w:r>
    </w:p>
    <w:p w14:paraId="57326774" w14:textId="7DEE11B3" w:rsidR="00CC6AB8" w:rsidRDefault="00CC6AB8" w:rsidP="00431F6D">
      <w:pPr>
        <w:autoSpaceDE w:val="0"/>
        <w:autoSpaceDN w:val="0"/>
        <w:adjustRightInd w:val="0"/>
        <w:jc w:val="left"/>
        <w:rPr>
          <w:rFonts w:ascii="Times New Roman" w:eastAsiaTheme="minorHAnsi" w:hAnsi="Times New Roman" w:cs="Times New Roman"/>
          <w:color w:val="000000"/>
          <w:lang w:val="tr-TR" w:eastAsia="en-US"/>
        </w:rPr>
      </w:pPr>
    </w:p>
    <w:p w14:paraId="3129F31E" w14:textId="77777777" w:rsidR="004A6126" w:rsidRPr="004A6126" w:rsidRDefault="004A6126" w:rsidP="00431F6D">
      <w:pPr>
        <w:autoSpaceDE w:val="0"/>
        <w:autoSpaceDN w:val="0"/>
        <w:adjustRightInd w:val="0"/>
        <w:jc w:val="left"/>
        <w:rPr>
          <w:rFonts w:ascii="Times New Roman" w:eastAsiaTheme="minorHAnsi" w:hAnsi="Times New Roman" w:cs="Times New Roman"/>
          <w:color w:val="000000"/>
          <w:lang w:val="tr-TR" w:eastAsia="en-US"/>
        </w:rPr>
      </w:pPr>
    </w:p>
    <w:p w14:paraId="0F004E2F" w14:textId="360F3BFB" w:rsidR="00133220" w:rsidRPr="004A6126" w:rsidRDefault="00133220" w:rsidP="004A6126">
      <w:pPr>
        <w:jc w:val="center"/>
        <w:rPr>
          <w:rFonts w:ascii="Times New Roman" w:hAnsi="Times New Roman" w:cs="Times New Roman"/>
          <w:b/>
          <w:lang w:val="en-US"/>
        </w:rPr>
      </w:pPr>
      <w:r w:rsidRPr="004A6126">
        <w:rPr>
          <w:rFonts w:ascii="Times New Roman" w:hAnsi="Times New Roman" w:cs="Times New Roman"/>
          <w:b/>
          <w:lang w:val="en-US"/>
        </w:rPr>
        <w:t xml:space="preserve">Article </w:t>
      </w:r>
      <w:r w:rsidR="004A6126" w:rsidRPr="004A6126">
        <w:rPr>
          <w:rFonts w:ascii="Times New Roman" w:hAnsi="Times New Roman" w:cs="Times New Roman"/>
          <w:b/>
          <w:lang w:val="en-US"/>
        </w:rPr>
        <w:t>5</w:t>
      </w:r>
    </w:p>
    <w:p w14:paraId="29E5CD05" w14:textId="3FF87527" w:rsidR="00CC6AB8" w:rsidRPr="004A6126" w:rsidRDefault="00CC6AB8" w:rsidP="004A6126">
      <w:pPr>
        <w:jc w:val="center"/>
        <w:rPr>
          <w:rFonts w:ascii="Times New Roman" w:hAnsi="Times New Roman" w:cs="Times New Roman"/>
          <w:b/>
          <w:lang w:val="en-US"/>
        </w:rPr>
      </w:pPr>
      <w:r w:rsidRPr="004A6126">
        <w:rPr>
          <w:rFonts w:ascii="Times New Roman" w:hAnsi="Times New Roman" w:cs="Times New Roman"/>
          <w:b/>
          <w:lang w:val="en-US"/>
        </w:rPr>
        <w:t>Fees</w:t>
      </w:r>
    </w:p>
    <w:p w14:paraId="39B33FF8" w14:textId="77777777" w:rsidR="00133220" w:rsidRPr="004A6126" w:rsidRDefault="00133220" w:rsidP="00431F6D">
      <w:pPr>
        <w:autoSpaceDE w:val="0"/>
        <w:autoSpaceDN w:val="0"/>
        <w:adjustRightInd w:val="0"/>
        <w:jc w:val="left"/>
        <w:rPr>
          <w:rFonts w:ascii="Times New Roman" w:eastAsiaTheme="minorHAnsi" w:hAnsi="Times New Roman" w:cs="Times New Roman"/>
          <w:color w:val="000000"/>
          <w:lang w:val="tr-TR" w:eastAsia="en-US"/>
        </w:rPr>
      </w:pPr>
    </w:p>
    <w:p w14:paraId="08492D87" w14:textId="41CFEAA2" w:rsidR="00CC6AB8" w:rsidRPr="004A6126" w:rsidRDefault="00F8182E" w:rsidP="00CC6AB8">
      <w:pPr>
        <w:pStyle w:val="ArticleText"/>
        <w:rPr>
          <w:rFonts w:ascii="Times New Roman" w:hAnsi="Times New Roman" w:cs="Times New Roman"/>
          <w:sz w:val="24"/>
          <w:szCs w:val="24"/>
          <w:lang w:val="en-GB" w:eastAsia="zh-HK"/>
        </w:rPr>
      </w:pPr>
      <w:r w:rsidRPr="004A6126">
        <w:rPr>
          <w:rFonts w:ascii="Times New Roman" w:hAnsi="Times New Roman" w:cs="Times New Roman"/>
          <w:sz w:val="24"/>
          <w:szCs w:val="24"/>
          <w:lang w:val="en-GB"/>
        </w:rPr>
        <w:t>Each Party shall ensure that authorization</w:t>
      </w:r>
      <w:r w:rsidR="00CC6AB8" w:rsidRPr="004A6126">
        <w:rPr>
          <w:rFonts w:ascii="Times New Roman" w:hAnsi="Times New Roman" w:cs="Times New Roman"/>
          <w:sz w:val="24"/>
          <w:szCs w:val="24"/>
          <w:lang w:val="en-GB"/>
        </w:rPr>
        <w:t xml:space="preserve"> fees</w:t>
      </w:r>
      <w:r w:rsidR="00CC6AB8" w:rsidRPr="004A6126">
        <w:rPr>
          <w:rStyle w:val="DipnotBavurusu"/>
          <w:rFonts w:ascii="Times New Roman" w:hAnsi="Times New Roman" w:cs="Times New Roman"/>
          <w:sz w:val="24"/>
          <w:szCs w:val="24"/>
          <w:lang w:val="en-GB"/>
        </w:rPr>
        <w:footnoteReference w:id="3"/>
      </w:r>
      <w:r w:rsidRPr="004A6126">
        <w:rPr>
          <w:rFonts w:ascii="Times New Roman" w:hAnsi="Times New Roman" w:cs="Times New Roman"/>
          <w:sz w:val="24"/>
          <w:szCs w:val="24"/>
          <w:vertAlign w:val="superscript"/>
          <w:lang w:val="en-GB"/>
        </w:rPr>
        <w:t xml:space="preserve"> </w:t>
      </w:r>
      <w:r w:rsidR="00CC6AB8" w:rsidRPr="004A6126">
        <w:rPr>
          <w:rFonts w:ascii="Times New Roman" w:hAnsi="Times New Roman" w:cs="Times New Roman"/>
          <w:sz w:val="24"/>
          <w:szCs w:val="24"/>
          <w:lang w:val="en-GB"/>
        </w:rPr>
        <w:t xml:space="preserve">are </w:t>
      </w:r>
      <w:r w:rsidRPr="004A6126">
        <w:rPr>
          <w:rFonts w:ascii="Times New Roman" w:eastAsiaTheme="minorHAnsi" w:hAnsi="Times New Roman" w:cs="Times New Roman"/>
          <w:color w:val="000000"/>
          <w:sz w:val="24"/>
          <w:szCs w:val="24"/>
          <w:lang w:val="tr-TR" w:eastAsia="en-US"/>
        </w:rPr>
        <w:t>based on authority set out in a measure</w:t>
      </w:r>
      <w:r w:rsidRPr="004A6126">
        <w:rPr>
          <w:rFonts w:ascii="Times New Roman" w:hAnsi="Times New Roman" w:cs="Times New Roman"/>
          <w:sz w:val="24"/>
          <w:szCs w:val="24"/>
          <w:lang w:val="en-GB"/>
        </w:rPr>
        <w:t xml:space="preserve">,  reasonable and if possible </w:t>
      </w:r>
      <w:r w:rsidR="00CC6AB8" w:rsidRPr="004A6126">
        <w:rPr>
          <w:rFonts w:ascii="Times New Roman" w:hAnsi="Times New Roman" w:cs="Times New Roman"/>
          <w:sz w:val="24"/>
          <w:szCs w:val="24"/>
          <w:lang w:val="en-GB"/>
        </w:rPr>
        <w:t>commensurate with the costs incurred by the competent authorities, including those for</w:t>
      </w:r>
      <w:r w:rsidR="00CC6AB8" w:rsidRPr="004A6126">
        <w:rPr>
          <w:rFonts w:ascii="Times New Roman" w:hAnsi="Times New Roman" w:cs="Times New Roman"/>
          <w:sz w:val="24"/>
          <w:szCs w:val="24"/>
          <w:lang w:val="en-GB" w:eastAsia="zh-HK"/>
        </w:rPr>
        <w:t xml:space="preserve"> supervision of the </w:t>
      </w:r>
      <w:r w:rsidRPr="004A6126">
        <w:rPr>
          <w:rFonts w:ascii="Times New Roman" w:hAnsi="Times New Roman" w:cs="Times New Roman"/>
          <w:sz w:val="24"/>
          <w:szCs w:val="24"/>
          <w:lang w:val="en-GB" w:eastAsia="zh-HK"/>
        </w:rPr>
        <w:t>investment activities</w:t>
      </w:r>
      <w:r w:rsidR="00CC6AB8" w:rsidRPr="004A6126">
        <w:rPr>
          <w:rFonts w:ascii="Times New Roman" w:hAnsi="Times New Roman" w:cs="Times New Roman"/>
          <w:sz w:val="24"/>
          <w:szCs w:val="24"/>
          <w:lang w:val="en-GB" w:eastAsia="zh-HK"/>
        </w:rPr>
        <w:t>.</w:t>
      </w:r>
      <w:r w:rsidR="00CC6AB8" w:rsidRPr="004A6126">
        <w:rPr>
          <w:rFonts w:ascii="Times New Roman" w:hAnsi="Times New Roman" w:cs="Times New Roman"/>
          <w:sz w:val="24"/>
          <w:szCs w:val="24"/>
          <w:lang w:val="en-GB"/>
        </w:rPr>
        <w:t xml:space="preserve"> </w:t>
      </w:r>
    </w:p>
    <w:p w14:paraId="3C0F2409" w14:textId="3E975610" w:rsidR="00CC6AB8" w:rsidRDefault="00CC6AB8" w:rsidP="00431F6D">
      <w:pPr>
        <w:autoSpaceDE w:val="0"/>
        <w:autoSpaceDN w:val="0"/>
        <w:adjustRightInd w:val="0"/>
        <w:jc w:val="left"/>
        <w:rPr>
          <w:rFonts w:ascii="Times New Roman" w:eastAsiaTheme="minorHAnsi" w:hAnsi="Times New Roman" w:cs="Times New Roman"/>
          <w:color w:val="000000"/>
          <w:lang w:val="tr-TR" w:eastAsia="en-US"/>
        </w:rPr>
      </w:pPr>
    </w:p>
    <w:p w14:paraId="4ECD70C3" w14:textId="77777777" w:rsidR="004A6126" w:rsidRPr="004A6126" w:rsidRDefault="004A6126" w:rsidP="00431F6D">
      <w:pPr>
        <w:autoSpaceDE w:val="0"/>
        <w:autoSpaceDN w:val="0"/>
        <w:adjustRightInd w:val="0"/>
        <w:jc w:val="left"/>
        <w:rPr>
          <w:rFonts w:ascii="Times New Roman" w:eastAsiaTheme="minorHAnsi" w:hAnsi="Times New Roman" w:cs="Times New Roman"/>
          <w:color w:val="000000"/>
          <w:lang w:val="tr-TR" w:eastAsia="en-US"/>
        </w:rPr>
      </w:pPr>
    </w:p>
    <w:p w14:paraId="61A55CCA" w14:textId="5C138EF7" w:rsidR="006A6E00" w:rsidRPr="004A6126" w:rsidRDefault="006A6E00" w:rsidP="004A6126">
      <w:pPr>
        <w:jc w:val="center"/>
        <w:rPr>
          <w:rFonts w:ascii="Times New Roman" w:hAnsi="Times New Roman" w:cs="Times New Roman"/>
          <w:b/>
          <w:lang w:val="en-US"/>
        </w:rPr>
      </w:pPr>
      <w:r w:rsidRPr="004A6126">
        <w:rPr>
          <w:rFonts w:ascii="Times New Roman" w:hAnsi="Times New Roman" w:cs="Times New Roman"/>
          <w:b/>
          <w:lang w:val="en-US"/>
        </w:rPr>
        <w:t>Article</w:t>
      </w:r>
      <w:r w:rsidR="004A6126">
        <w:rPr>
          <w:rFonts w:ascii="Times New Roman" w:hAnsi="Times New Roman" w:cs="Times New Roman"/>
          <w:b/>
          <w:lang w:val="en-US"/>
        </w:rPr>
        <w:t xml:space="preserve"> 6</w:t>
      </w:r>
    </w:p>
    <w:p w14:paraId="09981EC6" w14:textId="036FCA00" w:rsidR="006A6E00" w:rsidRDefault="006A6E00" w:rsidP="004A6126">
      <w:pPr>
        <w:jc w:val="center"/>
        <w:rPr>
          <w:rFonts w:ascii="Times New Roman" w:hAnsi="Times New Roman" w:cs="Times New Roman"/>
          <w:b/>
          <w:lang w:val="en-US"/>
        </w:rPr>
      </w:pPr>
      <w:r w:rsidRPr="004A6126">
        <w:rPr>
          <w:rFonts w:ascii="Times New Roman" w:hAnsi="Times New Roman" w:cs="Times New Roman"/>
          <w:b/>
          <w:lang w:val="en-US"/>
        </w:rPr>
        <w:t>Appeal and Review</w:t>
      </w:r>
    </w:p>
    <w:p w14:paraId="72A5066A" w14:textId="77777777" w:rsidR="004A6126" w:rsidRPr="004A6126" w:rsidRDefault="004A6126" w:rsidP="004A6126">
      <w:pPr>
        <w:jc w:val="center"/>
        <w:rPr>
          <w:rFonts w:ascii="Times New Roman" w:hAnsi="Times New Roman" w:cs="Times New Roman"/>
          <w:b/>
          <w:lang w:val="en-US"/>
        </w:rPr>
      </w:pPr>
    </w:p>
    <w:p w14:paraId="4A5A2E89" w14:textId="29EE56F4" w:rsidR="006A6E00" w:rsidRPr="004A6126" w:rsidRDefault="004A6126" w:rsidP="006A6E00">
      <w:pPr>
        <w:rPr>
          <w:rFonts w:ascii="Times New Roman" w:hAnsi="Times New Roman" w:cs="Times New Roman"/>
          <w:lang w:val="en-GB"/>
        </w:rPr>
      </w:pPr>
      <w:r>
        <w:rPr>
          <w:rFonts w:ascii="Times New Roman" w:hAnsi="Times New Roman" w:cs="Times New Roman"/>
          <w:lang w:val="en-GB"/>
        </w:rPr>
        <w:t xml:space="preserve">1. </w:t>
      </w:r>
      <w:r w:rsidR="006A6E00" w:rsidRPr="004A6126">
        <w:rPr>
          <w:rFonts w:ascii="Times New Roman" w:hAnsi="Times New Roman" w:cs="Times New Roman"/>
          <w:lang w:val="en-GB"/>
        </w:rPr>
        <w:t xml:space="preserve">Each </w:t>
      </w:r>
      <w:r w:rsidR="004A512B" w:rsidRPr="004A6126">
        <w:rPr>
          <w:rFonts w:ascii="Times New Roman" w:hAnsi="Times New Roman" w:cs="Times New Roman"/>
          <w:lang w:val="en-GB"/>
        </w:rPr>
        <w:t>Party</w:t>
      </w:r>
      <w:r w:rsidR="006A6E00" w:rsidRPr="004A6126">
        <w:rPr>
          <w:rFonts w:ascii="Times New Roman" w:hAnsi="Times New Roman" w:cs="Times New Roman"/>
          <w:lang w:val="en-GB"/>
        </w:rPr>
        <w:t xml:space="preserve"> shall provide that </w:t>
      </w:r>
      <w:r w:rsidR="006A6E00" w:rsidRPr="004A6126">
        <w:rPr>
          <w:rFonts w:ascii="Times New Roman" w:hAnsi="Times New Roman" w:cs="Times New Roman"/>
          <w:lang w:val="en-GB"/>
        </w:rPr>
        <w:t>an investor</w:t>
      </w:r>
      <w:r w:rsidR="006A6E00" w:rsidRPr="004A6126">
        <w:rPr>
          <w:rFonts w:ascii="Times New Roman" w:hAnsi="Times New Roman" w:cs="Times New Roman"/>
          <w:lang w:val="en-GB"/>
        </w:rPr>
        <w:t xml:space="preserve"> to whom a competent authority issues a decision has the right, within its territory, to:</w:t>
      </w:r>
    </w:p>
    <w:p w14:paraId="00B81C42" w14:textId="77777777" w:rsidR="006A6E00" w:rsidRPr="004A6126" w:rsidRDefault="006A6E00" w:rsidP="006A6E00">
      <w:pPr>
        <w:rPr>
          <w:rFonts w:ascii="Times New Roman" w:hAnsi="Times New Roman" w:cs="Times New Roman"/>
          <w:lang w:val="en-GB"/>
        </w:rPr>
      </w:pPr>
    </w:p>
    <w:p w14:paraId="3220C554" w14:textId="77777777" w:rsidR="006A6E00" w:rsidRPr="004A6126" w:rsidRDefault="006A6E00" w:rsidP="006A6E00">
      <w:pPr>
        <w:ind w:left="720"/>
        <w:rPr>
          <w:rFonts w:ascii="Times New Roman" w:hAnsi="Times New Roman" w:cs="Times New Roman"/>
          <w:lang w:val="en-GB"/>
        </w:rPr>
      </w:pPr>
      <w:r w:rsidRPr="004A6126">
        <w:rPr>
          <w:rFonts w:ascii="Times New Roman" w:hAnsi="Times New Roman" w:cs="Times New Roman"/>
          <w:lang w:val="en-GB"/>
        </w:rPr>
        <w:t>a. an administrative appeal to or review by an administrative authority higher than or independent of the competent authority that issued the decision</w:t>
      </w:r>
      <w:r w:rsidRPr="004A6126">
        <w:rPr>
          <w:rStyle w:val="DipnotBavurusu"/>
          <w:rFonts w:ascii="Times New Roman" w:hAnsi="Times New Roman" w:cs="Times New Roman"/>
          <w:lang w:val="en-GB"/>
        </w:rPr>
        <w:footnoteReference w:id="4"/>
      </w:r>
      <w:r w:rsidRPr="004A6126">
        <w:rPr>
          <w:rFonts w:ascii="Times New Roman" w:hAnsi="Times New Roman" w:cs="Times New Roman"/>
          <w:lang w:val="en-GB"/>
        </w:rPr>
        <w:t>; and/or</w:t>
      </w:r>
    </w:p>
    <w:p w14:paraId="2E3EE795" w14:textId="77777777" w:rsidR="006A6E00" w:rsidRPr="004A6126" w:rsidRDefault="006A6E00" w:rsidP="006A6E00">
      <w:pPr>
        <w:rPr>
          <w:rFonts w:ascii="Times New Roman" w:hAnsi="Times New Roman" w:cs="Times New Roman"/>
          <w:lang w:val="en-GB"/>
        </w:rPr>
      </w:pPr>
    </w:p>
    <w:p w14:paraId="3E4709B8" w14:textId="77777777" w:rsidR="006A6E00" w:rsidRPr="004A6126" w:rsidRDefault="006A6E00" w:rsidP="006A6E00">
      <w:pPr>
        <w:ind w:firstLine="720"/>
        <w:rPr>
          <w:rFonts w:ascii="Times New Roman" w:hAnsi="Times New Roman" w:cs="Times New Roman"/>
          <w:lang w:val="en-GB"/>
        </w:rPr>
      </w:pPr>
      <w:r w:rsidRPr="004A6126">
        <w:rPr>
          <w:rFonts w:ascii="Times New Roman" w:hAnsi="Times New Roman" w:cs="Times New Roman"/>
          <w:lang w:val="en-GB"/>
        </w:rPr>
        <w:t>b. a judicial appeal or review of the decision.</w:t>
      </w:r>
    </w:p>
    <w:p w14:paraId="464CBE15" w14:textId="77777777" w:rsidR="006A6E00" w:rsidRPr="004A6126" w:rsidRDefault="006A6E00" w:rsidP="006A6E00">
      <w:pPr>
        <w:rPr>
          <w:rFonts w:ascii="Times New Roman" w:hAnsi="Times New Roman" w:cs="Times New Roman"/>
          <w:lang w:val="en-GB"/>
        </w:rPr>
      </w:pPr>
    </w:p>
    <w:p w14:paraId="092512E2" w14:textId="15194AC0" w:rsidR="006A6E00" w:rsidRPr="004A6126" w:rsidRDefault="006A6E00" w:rsidP="006A6E00">
      <w:pPr>
        <w:rPr>
          <w:rFonts w:ascii="Times New Roman" w:hAnsi="Times New Roman" w:cs="Times New Roman"/>
          <w:lang w:val="en-GB"/>
        </w:rPr>
      </w:pPr>
      <w:r w:rsidRPr="004A6126">
        <w:rPr>
          <w:rFonts w:ascii="Times New Roman" w:hAnsi="Times New Roman" w:cs="Times New Roman"/>
          <w:lang w:val="en-GB"/>
        </w:rPr>
        <w:t>2.</w:t>
      </w:r>
      <w:r w:rsidR="004A6126">
        <w:rPr>
          <w:rFonts w:ascii="Times New Roman" w:hAnsi="Times New Roman" w:cs="Times New Roman"/>
          <w:lang w:val="en-GB"/>
        </w:rPr>
        <w:t xml:space="preserve"> </w:t>
      </w:r>
      <w:r w:rsidRPr="004A6126">
        <w:rPr>
          <w:rFonts w:ascii="Times New Roman" w:hAnsi="Times New Roman" w:cs="Times New Roman"/>
          <w:lang w:val="en-GB"/>
        </w:rPr>
        <w:t xml:space="preserve">Each </w:t>
      </w:r>
      <w:r w:rsidR="004A512B" w:rsidRPr="004A6126">
        <w:rPr>
          <w:rFonts w:ascii="Times New Roman" w:hAnsi="Times New Roman" w:cs="Times New Roman"/>
          <w:lang w:val="en-GB"/>
        </w:rPr>
        <w:t>Party</w:t>
      </w:r>
      <w:r w:rsidRPr="004A6126">
        <w:rPr>
          <w:rFonts w:ascii="Times New Roman" w:hAnsi="Times New Roman" w:cs="Times New Roman"/>
          <w:lang w:val="en-GB"/>
        </w:rPr>
        <w:t xml:space="preserve"> shall ensure that its procedures for appeal or review are carried out in a non-discriminatory manner.</w:t>
      </w:r>
    </w:p>
    <w:p w14:paraId="60B37A85" w14:textId="3FB64499" w:rsidR="006A6E00" w:rsidRPr="004A6126" w:rsidRDefault="006A6E00" w:rsidP="006A6E00">
      <w:pPr>
        <w:rPr>
          <w:rFonts w:ascii="Times New Roman" w:hAnsi="Times New Roman" w:cs="Times New Roman"/>
          <w:lang w:val="en-GB"/>
        </w:rPr>
      </w:pPr>
    </w:p>
    <w:p w14:paraId="274607E6" w14:textId="47FE5F61" w:rsidR="00133220" w:rsidRPr="004A6126" w:rsidRDefault="00133220" w:rsidP="004A6126">
      <w:pPr>
        <w:jc w:val="center"/>
        <w:rPr>
          <w:rFonts w:ascii="Times New Roman" w:hAnsi="Times New Roman" w:cs="Times New Roman"/>
          <w:b/>
          <w:lang w:val="en-US"/>
        </w:rPr>
      </w:pPr>
      <w:r w:rsidRPr="004A6126">
        <w:rPr>
          <w:rFonts w:ascii="Times New Roman" w:hAnsi="Times New Roman" w:cs="Times New Roman"/>
          <w:b/>
          <w:lang w:val="en-US"/>
        </w:rPr>
        <w:t>Article</w:t>
      </w:r>
      <w:r w:rsidR="004A6126">
        <w:rPr>
          <w:rFonts w:ascii="Times New Roman" w:hAnsi="Times New Roman" w:cs="Times New Roman"/>
          <w:b/>
          <w:lang w:val="en-US"/>
        </w:rPr>
        <w:t xml:space="preserve"> 7</w:t>
      </w:r>
    </w:p>
    <w:p w14:paraId="14AA2EE6" w14:textId="59A84403" w:rsidR="00E8655F" w:rsidRPr="004A6126" w:rsidRDefault="00E8655F" w:rsidP="004A6126">
      <w:pPr>
        <w:jc w:val="center"/>
        <w:rPr>
          <w:rFonts w:ascii="Times New Roman" w:hAnsi="Times New Roman" w:cs="Times New Roman"/>
          <w:b/>
          <w:lang w:val="en-US"/>
        </w:rPr>
      </w:pPr>
      <w:r w:rsidRPr="004A6126">
        <w:rPr>
          <w:rFonts w:ascii="Times New Roman" w:hAnsi="Times New Roman" w:cs="Times New Roman"/>
          <w:b/>
          <w:lang w:val="en-US"/>
        </w:rPr>
        <w:t>Independence and Impartiality</w:t>
      </w:r>
    </w:p>
    <w:p w14:paraId="49483F4D" w14:textId="77777777" w:rsidR="00E8655F" w:rsidRPr="004A6126" w:rsidRDefault="00E8655F" w:rsidP="00E8655F">
      <w:pPr>
        <w:pStyle w:val="ArticleText"/>
        <w:rPr>
          <w:rFonts w:ascii="Times New Roman" w:hAnsi="Times New Roman" w:cs="Times New Roman"/>
          <w:sz w:val="24"/>
          <w:szCs w:val="24"/>
          <w:lang w:val="en-GB"/>
        </w:rPr>
      </w:pPr>
    </w:p>
    <w:p w14:paraId="76413CB7" w14:textId="63E957FE" w:rsidR="00E8655F" w:rsidRPr="004A6126" w:rsidRDefault="004A6126" w:rsidP="00E8655F">
      <w:pPr>
        <w:pStyle w:val="ArticleText"/>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E8655F" w:rsidRPr="004A6126">
        <w:rPr>
          <w:rFonts w:ascii="Times New Roman" w:hAnsi="Times New Roman" w:cs="Times New Roman"/>
          <w:sz w:val="24"/>
          <w:szCs w:val="24"/>
          <w:lang w:val="en-GB"/>
        </w:rPr>
        <w:t xml:space="preserve">Each Party shall ensure that the procedures used by, and the related decisions of, the competent authorities are impartial with respect to all applicants. </w:t>
      </w:r>
    </w:p>
    <w:p w14:paraId="63C7C1F8" w14:textId="77777777" w:rsidR="00E8655F" w:rsidRPr="004A6126" w:rsidRDefault="00E8655F" w:rsidP="00E8655F">
      <w:pPr>
        <w:pStyle w:val="ArticleText"/>
        <w:rPr>
          <w:rFonts w:ascii="Times New Roman" w:hAnsi="Times New Roman" w:cs="Times New Roman"/>
          <w:sz w:val="24"/>
          <w:szCs w:val="24"/>
          <w:lang w:val="en-GB"/>
        </w:rPr>
      </w:pPr>
    </w:p>
    <w:p w14:paraId="1DDABE4A" w14:textId="506166D6" w:rsidR="00E8655F" w:rsidRPr="004A6126" w:rsidRDefault="004A6126" w:rsidP="00E8655F">
      <w:pPr>
        <w:pStyle w:val="ArticleText"/>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E8655F" w:rsidRPr="004A6126">
        <w:rPr>
          <w:rFonts w:ascii="Times New Roman" w:hAnsi="Times New Roman" w:cs="Times New Roman"/>
          <w:sz w:val="24"/>
          <w:szCs w:val="24"/>
          <w:lang w:val="en-GB"/>
        </w:rPr>
        <w:t>The competent authorities should be operationally independent of, and not accountable to, any investor for which the authorisation is required.</w:t>
      </w:r>
    </w:p>
    <w:p w14:paraId="45BCBAE8" w14:textId="77777777" w:rsidR="004A6126" w:rsidRPr="004A6126" w:rsidRDefault="004A6126" w:rsidP="00431F6D">
      <w:pPr>
        <w:autoSpaceDE w:val="0"/>
        <w:autoSpaceDN w:val="0"/>
        <w:adjustRightInd w:val="0"/>
        <w:jc w:val="left"/>
        <w:rPr>
          <w:rFonts w:ascii="Times New Roman" w:eastAsiaTheme="minorHAnsi" w:hAnsi="Times New Roman" w:cs="Times New Roman"/>
          <w:color w:val="000000"/>
          <w:lang w:val="tr-TR" w:eastAsia="en-US"/>
        </w:rPr>
      </w:pPr>
    </w:p>
    <w:p w14:paraId="4B9BD87D" w14:textId="52C6DEF8" w:rsidR="00133220" w:rsidRPr="004A6126" w:rsidRDefault="00133220" w:rsidP="004A6126">
      <w:pPr>
        <w:jc w:val="center"/>
        <w:rPr>
          <w:rFonts w:ascii="Times New Roman" w:hAnsi="Times New Roman" w:cs="Times New Roman"/>
          <w:b/>
          <w:lang w:val="en-US"/>
        </w:rPr>
      </w:pPr>
      <w:r w:rsidRPr="004A6126">
        <w:rPr>
          <w:rFonts w:ascii="Times New Roman" w:hAnsi="Times New Roman" w:cs="Times New Roman"/>
          <w:b/>
          <w:lang w:val="en-US"/>
        </w:rPr>
        <w:t>Article</w:t>
      </w:r>
      <w:r w:rsidR="004A6126">
        <w:rPr>
          <w:rFonts w:ascii="Times New Roman" w:hAnsi="Times New Roman" w:cs="Times New Roman"/>
          <w:b/>
          <w:lang w:val="en-US"/>
        </w:rPr>
        <w:t xml:space="preserve"> 8</w:t>
      </w:r>
    </w:p>
    <w:p w14:paraId="0D0CD926" w14:textId="4CC6FF6D" w:rsidR="00133220" w:rsidRPr="004A6126" w:rsidRDefault="00133220" w:rsidP="004A6126">
      <w:pPr>
        <w:jc w:val="center"/>
        <w:rPr>
          <w:rFonts w:ascii="Times New Roman" w:hAnsi="Times New Roman" w:cs="Times New Roman"/>
          <w:b/>
          <w:lang w:val="en-US"/>
        </w:rPr>
      </w:pPr>
      <w:r w:rsidRPr="004A6126">
        <w:rPr>
          <w:rFonts w:ascii="Times New Roman" w:hAnsi="Times New Roman" w:cs="Times New Roman"/>
          <w:b/>
          <w:lang w:val="en-US"/>
        </w:rPr>
        <w:t>Digitilization and Electronic Governance</w:t>
      </w:r>
    </w:p>
    <w:p w14:paraId="0941DA3C" w14:textId="08B878C5" w:rsidR="00133220" w:rsidRPr="004A6126" w:rsidRDefault="00133220" w:rsidP="004A6126">
      <w:pPr>
        <w:jc w:val="center"/>
        <w:rPr>
          <w:rFonts w:ascii="Times New Roman" w:hAnsi="Times New Roman" w:cs="Times New Roman"/>
          <w:b/>
          <w:lang w:val="en-US"/>
        </w:rPr>
      </w:pPr>
    </w:p>
    <w:p w14:paraId="165251E8" w14:textId="2764950F" w:rsidR="00133220" w:rsidRPr="004A6126" w:rsidRDefault="00133220" w:rsidP="004A6126">
      <w:pPr>
        <w:jc w:val="left"/>
        <w:rPr>
          <w:rFonts w:ascii="Times New Roman" w:hAnsi="Times New Roman" w:cs="Times New Roman"/>
          <w:i/>
          <w:lang w:val="en-US"/>
        </w:rPr>
      </w:pPr>
      <w:r w:rsidRPr="004A6126">
        <w:rPr>
          <w:rFonts w:ascii="Times New Roman" w:hAnsi="Times New Roman" w:cs="Times New Roman"/>
          <w:i/>
          <w:lang w:val="en-US"/>
        </w:rPr>
        <w:t>Electronic Documents</w:t>
      </w:r>
    </w:p>
    <w:p w14:paraId="46C34241" w14:textId="77777777" w:rsidR="004A6126" w:rsidRDefault="004A6126" w:rsidP="00431F6D">
      <w:pPr>
        <w:autoSpaceDE w:val="0"/>
        <w:autoSpaceDN w:val="0"/>
        <w:adjustRightInd w:val="0"/>
        <w:jc w:val="left"/>
        <w:rPr>
          <w:rFonts w:ascii="Times New Roman" w:hAnsi="Times New Roman" w:cs="Times New Roman"/>
          <w:lang w:val="en-GB"/>
        </w:rPr>
      </w:pPr>
    </w:p>
    <w:p w14:paraId="27FDC2A8" w14:textId="617178B0" w:rsidR="00133220" w:rsidRPr="004A6126" w:rsidRDefault="004A6126" w:rsidP="00431F6D">
      <w:pPr>
        <w:autoSpaceDE w:val="0"/>
        <w:autoSpaceDN w:val="0"/>
        <w:adjustRightInd w:val="0"/>
        <w:jc w:val="left"/>
        <w:rPr>
          <w:rFonts w:ascii="Times New Roman" w:hAnsi="Times New Roman" w:cs="Times New Roman"/>
          <w:lang w:val="en-GB"/>
        </w:rPr>
      </w:pPr>
      <w:r>
        <w:rPr>
          <w:rFonts w:ascii="Times New Roman" w:hAnsi="Times New Roman" w:cs="Times New Roman"/>
          <w:lang w:val="en-GB"/>
        </w:rPr>
        <w:t xml:space="preserve">1. </w:t>
      </w:r>
      <w:r w:rsidR="00450A68" w:rsidRPr="004A6126">
        <w:rPr>
          <w:rFonts w:ascii="Times New Roman" w:hAnsi="Times New Roman" w:cs="Times New Roman"/>
          <w:lang w:val="en-GB"/>
        </w:rPr>
        <w:t>Parties</w:t>
      </w:r>
      <w:r w:rsidR="00133220" w:rsidRPr="004A6126">
        <w:rPr>
          <w:rFonts w:ascii="Times New Roman" w:hAnsi="Times New Roman" w:cs="Times New Roman"/>
          <w:lang w:val="en-GB"/>
        </w:rPr>
        <w:t xml:space="preserve"> shall endeavour to reach the highest possible level of digitalization of procedures related to investments.</w:t>
      </w:r>
    </w:p>
    <w:p w14:paraId="3BA78F4F" w14:textId="2199068A" w:rsidR="00133220" w:rsidRPr="004A6126" w:rsidRDefault="00133220" w:rsidP="00431F6D">
      <w:pPr>
        <w:autoSpaceDE w:val="0"/>
        <w:autoSpaceDN w:val="0"/>
        <w:adjustRightInd w:val="0"/>
        <w:jc w:val="left"/>
        <w:rPr>
          <w:rFonts w:ascii="Times New Roman" w:hAnsi="Times New Roman" w:cs="Times New Roman"/>
          <w:lang w:val="en-GB"/>
        </w:rPr>
      </w:pPr>
    </w:p>
    <w:p w14:paraId="069C989B" w14:textId="19126D78" w:rsidR="00133220" w:rsidRPr="004A6126" w:rsidRDefault="004A6126" w:rsidP="00431F6D">
      <w:pPr>
        <w:autoSpaceDE w:val="0"/>
        <w:autoSpaceDN w:val="0"/>
        <w:adjustRightInd w:val="0"/>
        <w:jc w:val="left"/>
        <w:rPr>
          <w:rFonts w:ascii="Times New Roman" w:hAnsi="Times New Roman" w:cs="Times New Roman"/>
          <w:lang w:val="en-GB"/>
        </w:rPr>
      </w:pPr>
      <w:r>
        <w:rPr>
          <w:rFonts w:ascii="Times New Roman" w:hAnsi="Times New Roman" w:cs="Times New Roman"/>
          <w:lang w:val="en-GB"/>
        </w:rPr>
        <w:t xml:space="preserve">2. </w:t>
      </w:r>
      <w:r w:rsidR="00133220" w:rsidRPr="004A6126">
        <w:rPr>
          <w:rFonts w:ascii="Times New Roman" w:hAnsi="Times New Roman" w:cs="Times New Roman"/>
          <w:lang w:val="en-GB"/>
        </w:rPr>
        <w:t xml:space="preserve">For the purposes of this Agreement, electronic documents and electronic signatures shall produce the same legal effects as those of paper documents and handwritten signatures, subject to the </w:t>
      </w:r>
      <w:r w:rsidR="004A512B" w:rsidRPr="004A6126">
        <w:rPr>
          <w:rFonts w:ascii="Times New Roman" w:hAnsi="Times New Roman" w:cs="Times New Roman"/>
          <w:lang w:val="en-GB"/>
        </w:rPr>
        <w:t>Party</w:t>
      </w:r>
      <w:r w:rsidR="00133220" w:rsidRPr="004A6126">
        <w:rPr>
          <w:rFonts w:ascii="Times New Roman" w:hAnsi="Times New Roman" w:cs="Times New Roman"/>
          <w:lang w:val="en-GB"/>
        </w:rPr>
        <w:t>'s domestic laws and regulations on electronic documents and electronic signatures</w:t>
      </w:r>
    </w:p>
    <w:p w14:paraId="3E034EBB" w14:textId="5A641A76" w:rsidR="00133220" w:rsidRPr="004A6126" w:rsidRDefault="00133220" w:rsidP="00431F6D">
      <w:pPr>
        <w:autoSpaceDE w:val="0"/>
        <w:autoSpaceDN w:val="0"/>
        <w:adjustRightInd w:val="0"/>
        <w:jc w:val="left"/>
        <w:rPr>
          <w:rFonts w:ascii="Times New Roman" w:hAnsi="Times New Roman" w:cs="Times New Roman"/>
          <w:lang w:val="en-GB"/>
        </w:rPr>
      </w:pPr>
    </w:p>
    <w:p w14:paraId="4D5819BA" w14:textId="1A60C795" w:rsidR="00133220" w:rsidRDefault="00133220" w:rsidP="004A6126">
      <w:pPr>
        <w:jc w:val="left"/>
        <w:rPr>
          <w:rFonts w:ascii="Times New Roman" w:hAnsi="Times New Roman" w:cs="Times New Roman"/>
          <w:i/>
          <w:lang w:val="en-US"/>
        </w:rPr>
      </w:pPr>
      <w:r w:rsidRPr="004A6126">
        <w:rPr>
          <w:rFonts w:ascii="Times New Roman" w:hAnsi="Times New Roman" w:cs="Times New Roman"/>
          <w:i/>
          <w:lang w:val="en-US"/>
        </w:rPr>
        <w:t>Single Contact Point</w:t>
      </w:r>
    </w:p>
    <w:p w14:paraId="0DD5724D" w14:textId="77777777" w:rsidR="004A6126" w:rsidRPr="004A6126" w:rsidRDefault="004A6126" w:rsidP="004A6126">
      <w:pPr>
        <w:jc w:val="left"/>
        <w:rPr>
          <w:rFonts w:ascii="Times New Roman" w:hAnsi="Times New Roman" w:cs="Times New Roman"/>
          <w:i/>
          <w:lang w:val="en-US"/>
        </w:rPr>
      </w:pPr>
    </w:p>
    <w:p w14:paraId="7A669506" w14:textId="5730D489" w:rsidR="00133220" w:rsidRPr="004A6126" w:rsidRDefault="004A6126" w:rsidP="004A6126">
      <w:pPr>
        <w:autoSpaceDE w:val="0"/>
        <w:autoSpaceDN w:val="0"/>
        <w:adjustRightInd w:val="0"/>
        <w:rPr>
          <w:rFonts w:ascii="Times New Roman" w:hAnsi="Times New Roman" w:cs="Times New Roman"/>
          <w:lang w:val="en-GB"/>
        </w:rPr>
      </w:pPr>
      <w:r>
        <w:rPr>
          <w:rFonts w:ascii="Times New Roman" w:hAnsi="Times New Roman" w:cs="Times New Roman"/>
          <w:lang w:val="en-GB"/>
        </w:rPr>
        <w:t xml:space="preserve">3. </w:t>
      </w:r>
      <w:r w:rsidR="00133220" w:rsidRPr="004A6126">
        <w:rPr>
          <w:rFonts w:ascii="Times New Roman" w:hAnsi="Times New Roman" w:cs="Times New Roman"/>
          <w:lang w:val="en-GB"/>
        </w:rPr>
        <w:t xml:space="preserve">The Single </w:t>
      </w:r>
      <w:r w:rsidR="00133220" w:rsidRPr="004A6126">
        <w:rPr>
          <w:rFonts w:ascii="Times New Roman" w:hAnsi="Times New Roman" w:cs="Times New Roman"/>
          <w:lang w:val="en-GB"/>
        </w:rPr>
        <w:t>Contact Point</w:t>
      </w:r>
      <w:r w:rsidR="00133220" w:rsidRPr="004A6126">
        <w:rPr>
          <w:rFonts w:ascii="Times New Roman" w:hAnsi="Times New Roman" w:cs="Times New Roman"/>
          <w:lang w:val="en-GB"/>
        </w:rPr>
        <w:t xml:space="preserve"> (S</w:t>
      </w:r>
      <w:r w:rsidR="00133220" w:rsidRPr="004A6126">
        <w:rPr>
          <w:rFonts w:ascii="Times New Roman" w:hAnsi="Times New Roman" w:cs="Times New Roman"/>
          <w:lang w:val="en-GB"/>
        </w:rPr>
        <w:t>CP</w:t>
      </w:r>
      <w:r w:rsidR="00133220" w:rsidRPr="004A6126">
        <w:rPr>
          <w:rFonts w:ascii="Times New Roman" w:hAnsi="Times New Roman" w:cs="Times New Roman"/>
          <w:lang w:val="en-GB"/>
        </w:rPr>
        <w:t xml:space="preserve">) shall constitute a single entry point for the submission of all documents required by the agencies or regulatory bodies involved in the </w:t>
      </w:r>
      <w:r w:rsidR="00133220" w:rsidRPr="004A6126">
        <w:rPr>
          <w:rFonts w:ascii="Times New Roman" w:hAnsi="Times New Roman" w:cs="Times New Roman"/>
          <w:lang w:val="en-GB"/>
        </w:rPr>
        <w:t>investment activities</w:t>
      </w:r>
      <w:r w:rsidR="00133220" w:rsidRPr="004A6126">
        <w:rPr>
          <w:rFonts w:ascii="Times New Roman" w:hAnsi="Times New Roman" w:cs="Times New Roman"/>
          <w:lang w:val="en-GB"/>
        </w:rPr>
        <w:t xml:space="preserve">. </w:t>
      </w:r>
    </w:p>
    <w:p w14:paraId="5762AD6C" w14:textId="77777777" w:rsidR="00133220" w:rsidRPr="004A6126" w:rsidRDefault="00133220" w:rsidP="004A6126">
      <w:pPr>
        <w:autoSpaceDE w:val="0"/>
        <w:autoSpaceDN w:val="0"/>
        <w:adjustRightInd w:val="0"/>
        <w:rPr>
          <w:rFonts w:ascii="Times New Roman" w:hAnsi="Times New Roman" w:cs="Times New Roman"/>
          <w:lang w:val="en-GB"/>
        </w:rPr>
      </w:pPr>
    </w:p>
    <w:p w14:paraId="56060CAE" w14:textId="6FBCF70F" w:rsidR="00133220" w:rsidRPr="004A6126" w:rsidRDefault="004A6126" w:rsidP="004A6126">
      <w:pPr>
        <w:autoSpaceDE w:val="0"/>
        <w:autoSpaceDN w:val="0"/>
        <w:adjustRightInd w:val="0"/>
        <w:rPr>
          <w:rFonts w:ascii="Times New Roman" w:hAnsi="Times New Roman" w:cs="Times New Roman"/>
          <w:lang w:val="en-GB"/>
        </w:rPr>
      </w:pPr>
      <w:r>
        <w:rPr>
          <w:rFonts w:ascii="Times New Roman" w:hAnsi="Times New Roman" w:cs="Times New Roman"/>
          <w:lang w:val="en-GB"/>
        </w:rPr>
        <w:t xml:space="preserve">4. </w:t>
      </w:r>
      <w:r w:rsidR="00133220" w:rsidRPr="004A6126">
        <w:rPr>
          <w:rFonts w:ascii="Times New Roman" w:hAnsi="Times New Roman" w:cs="Times New Roman"/>
          <w:lang w:val="en-GB"/>
        </w:rPr>
        <w:t xml:space="preserve">Documents uploaded through the </w:t>
      </w:r>
      <w:r w:rsidR="00133220" w:rsidRPr="004A6126">
        <w:rPr>
          <w:rFonts w:ascii="Times New Roman" w:hAnsi="Times New Roman" w:cs="Times New Roman"/>
          <w:lang w:val="en-GB"/>
        </w:rPr>
        <w:t>SCP</w:t>
      </w:r>
      <w:r w:rsidR="00133220" w:rsidRPr="004A6126">
        <w:rPr>
          <w:rFonts w:ascii="Times New Roman" w:hAnsi="Times New Roman" w:cs="Times New Roman"/>
          <w:lang w:val="en-GB"/>
        </w:rPr>
        <w:t xml:space="preserve"> shall not be subsequently required by any agency or regulatory body by any other means, except in cases in which the authenticity of the electronic document cannot be established or ensured through electronic means alone.</w:t>
      </w:r>
    </w:p>
    <w:p w14:paraId="49D1DDE2" w14:textId="703DB39C" w:rsidR="00133220" w:rsidRPr="004A6126" w:rsidRDefault="00133220" w:rsidP="004A6126">
      <w:pPr>
        <w:autoSpaceDE w:val="0"/>
        <w:autoSpaceDN w:val="0"/>
        <w:adjustRightInd w:val="0"/>
        <w:rPr>
          <w:rFonts w:ascii="Times New Roman" w:eastAsiaTheme="minorHAnsi" w:hAnsi="Times New Roman" w:cs="Times New Roman"/>
          <w:color w:val="000000"/>
          <w:lang w:val="tr-TR" w:eastAsia="en-US"/>
        </w:rPr>
      </w:pPr>
    </w:p>
    <w:p w14:paraId="465E460E" w14:textId="692738D7" w:rsidR="004D1D50" w:rsidRPr="004A6126" w:rsidRDefault="004A6126" w:rsidP="004A6126">
      <w:pPr>
        <w:autoSpaceDE w:val="0"/>
        <w:autoSpaceDN w:val="0"/>
        <w:adjustRightInd w:val="0"/>
        <w:rPr>
          <w:rFonts w:ascii="Times New Roman" w:hAnsi="Times New Roman" w:cs="Times New Roman"/>
          <w:lang w:val="en-GB"/>
        </w:rPr>
      </w:pPr>
      <w:r>
        <w:rPr>
          <w:rFonts w:ascii="Times New Roman" w:hAnsi="Times New Roman" w:cs="Times New Roman"/>
          <w:lang w:val="en-GB"/>
        </w:rPr>
        <w:t xml:space="preserve">5. </w:t>
      </w:r>
      <w:r w:rsidR="00133220" w:rsidRPr="004A6126">
        <w:rPr>
          <w:rFonts w:ascii="Times New Roman" w:hAnsi="Times New Roman" w:cs="Times New Roman"/>
          <w:lang w:val="en-GB"/>
        </w:rPr>
        <w:t>The S</w:t>
      </w:r>
      <w:r w:rsidR="00133220" w:rsidRPr="004A6126">
        <w:rPr>
          <w:rFonts w:ascii="Times New Roman" w:hAnsi="Times New Roman" w:cs="Times New Roman"/>
          <w:lang w:val="en-GB"/>
        </w:rPr>
        <w:t>CP</w:t>
      </w:r>
      <w:r w:rsidR="00133220" w:rsidRPr="004A6126">
        <w:rPr>
          <w:rFonts w:ascii="Times New Roman" w:hAnsi="Times New Roman" w:cs="Times New Roman"/>
          <w:lang w:val="en-GB"/>
        </w:rPr>
        <w:t xml:space="preserve"> website shall provide information regarding policy, laws and regulations relating to the investment</w:t>
      </w:r>
      <w:r w:rsidR="00133220" w:rsidRPr="004A6126">
        <w:rPr>
          <w:rFonts w:ascii="Times New Roman" w:hAnsi="Times New Roman" w:cs="Times New Roman"/>
          <w:lang w:val="en-GB"/>
        </w:rPr>
        <w:t xml:space="preserve"> activities</w:t>
      </w:r>
      <w:r w:rsidR="00133220" w:rsidRPr="004A6126">
        <w:rPr>
          <w:rFonts w:ascii="Times New Roman" w:hAnsi="Times New Roman" w:cs="Times New Roman"/>
          <w:lang w:val="en-GB"/>
        </w:rPr>
        <w:t xml:space="preserve">. </w:t>
      </w:r>
      <w:r w:rsidR="00450A68" w:rsidRPr="004A6126">
        <w:rPr>
          <w:rFonts w:ascii="Times New Roman" w:hAnsi="Times New Roman" w:cs="Times New Roman"/>
          <w:lang w:val="en-GB"/>
        </w:rPr>
        <w:t>Parties</w:t>
      </w:r>
      <w:r w:rsidR="00133220" w:rsidRPr="004A6126">
        <w:rPr>
          <w:rFonts w:ascii="Times New Roman" w:hAnsi="Times New Roman" w:cs="Times New Roman"/>
          <w:lang w:val="en-GB"/>
        </w:rPr>
        <w:t xml:space="preserve"> shall endeavour to include </w:t>
      </w:r>
      <w:r w:rsidR="00133220" w:rsidRPr="004A6126">
        <w:rPr>
          <w:rFonts w:ascii="Times New Roman" w:hAnsi="Times New Roman" w:cs="Times New Roman"/>
          <w:highlight w:val="white"/>
          <w:lang w:val="en-GB"/>
        </w:rPr>
        <w:t xml:space="preserve">subnational </w:t>
      </w:r>
      <w:r w:rsidR="00133220" w:rsidRPr="004A6126">
        <w:rPr>
          <w:rFonts w:ascii="Times New Roman" w:hAnsi="Times New Roman" w:cs="Times New Roman"/>
          <w:lang w:val="en-GB"/>
        </w:rPr>
        <w:t>information regarding policy, laws and regulations relating to the investment</w:t>
      </w:r>
      <w:r w:rsidR="00133220" w:rsidRPr="004A6126">
        <w:rPr>
          <w:rFonts w:ascii="Times New Roman" w:hAnsi="Times New Roman" w:cs="Times New Roman"/>
          <w:lang w:val="en-GB"/>
        </w:rPr>
        <w:t xml:space="preserve"> activities</w:t>
      </w:r>
      <w:r>
        <w:rPr>
          <w:rFonts w:ascii="Times New Roman" w:hAnsi="Times New Roman" w:cs="Times New Roman"/>
          <w:lang w:val="en-GB"/>
        </w:rPr>
        <w:t>.</w:t>
      </w:r>
    </w:p>
    <w:p w14:paraId="6753EFBC" w14:textId="77777777" w:rsidR="004D1D50" w:rsidRPr="004A6126" w:rsidRDefault="004D1D50" w:rsidP="00431F6D">
      <w:pPr>
        <w:autoSpaceDE w:val="0"/>
        <w:autoSpaceDN w:val="0"/>
        <w:adjustRightInd w:val="0"/>
        <w:jc w:val="left"/>
        <w:rPr>
          <w:rFonts w:ascii="Times New Roman" w:hAnsi="Times New Roman" w:cs="Times New Roman"/>
          <w:lang w:val="en-GB"/>
        </w:rPr>
      </w:pPr>
    </w:p>
    <w:p w14:paraId="6F871355" w14:textId="583A3629" w:rsidR="004D1D50" w:rsidRPr="004A6126" w:rsidRDefault="004A6126" w:rsidP="00431F6D">
      <w:pPr>
        <w:autoSpaceDE w:val="0"/>
        <w:autoSpaceDN w:val="0"/>
        <w:adjustRightInd w:val="0"/>
        <w:jc w:val="left"/>
        <w:rPr>
          <w:rFonts w:ascii="Times New Roman" w:hAnsi="Times New Roman" w:cs="Times New Roman"/>
          <w:lang w:val="en-GB"/>
        </w:rPr>
      </w:pPr>
      <w:r>
        <w:rPr>
          <w:rFonts w:ascii="Times New Roman" w:hAnsi="Times New Roman" w:cs="Times New Roman"/>
          <w:lang w:val="en-GB"/>
        </w:rPr>
        <w:t xml:space="preserve">6. </w:t>
      </w:r>
      <w:r w:rsidR="004D1D50" w:rsidRPr="004A6126">
        <w:rPr>
          <w:rFonts w:ascii="Times New Roman" w:hAnsi="Times New Roman" w:cs="Times New Roman"/>
          <w:lang w:val="en-GB"/>
        </w:rPr>
        <w:t>The S</w:t>
      </w:r>
      <w:r w:rsidR="004D1D50" w:rsidRPr="004A6126">
        <w:rPr>
          <w:rFonts w:ascii="Times New Roman" w:hAnsi="Times New Roman" w:cs="Times New Roman"/>
          <w:lang w:val="en-GB"/>
        </w:rPr>
        <w:t>CP</w:t>
      </w:r>
      <w:r w:rsidR="004D1D50" w:rsidRPr="004A6126">
        <w:rPr>
          <w:rFonts w:ascii="Times New Roman" w:hAnsi="Times New Roman" w:cs="Times New Roman"/>
          <w:lang w:val="en-GB"/>
        </w:rPr>
        <w:t xml:space="preserve"> shall contain the information referred to in </w:t>
      </w:r>
      <w:r w:rsidR="004D1D50" w:rsidRPr="004A6126">
        <w:rPr>
          <w:rFonts w:ascii="Times New Roman" w:hAnsi="Times New Roman" w:cs="Times New Roman"/>
          <w:lang w:val="en-GB"/>
        </w:rPr>
        <w:t>Article 3 (2)</w:t>
      </w:r>
      <w:r w:rsidR="004D1D50" w:rsidRPr="004A6126">
        <w:rPr>
          <w:rFonts w:ascii="Times New Roman" w:hAnsi="Times New Roman" w:cs="Times New Roman"/>
          <w:lang w:val="en-GB"/>
        </w:rPr>
        <w:t xml:space="preserve"> of this </w:t>
      </w:r>
      <w:r w:rsidR="004D1D50" w:rsidRPr="004A6126">
        <w:rPr>
          <w:rFonts w:ascii="Times New Roman" w:hAnsi="Times New Roman" w:cs="Times New Roman"/>
          <w:lang w:val="en-GB"/>
        </w:rPr>
        <w:t>Chapter</w:t>
      </w:r>
      <w:r>
        <w:rPr>
          <w:rFonts w:ascii="Times New Roman" w:hAnsi="Times New Roman" w:cs="Times New Roman"/>
          <w:lang w:val="en-GB"/>
        </w:rPr>
        <w:t>.</w:t>
      </w:r>
    </w:p>
    <w:p w14:paraId="11221AA6" w14:textId="721CE5E4" w:rsidR="004D1D50" w:rsidRPr="004A6126" w:rsidRDefault="004D1D50" w:rsidP="004A6126">
      <w:pPr>
        <w:autoSpaceDE w:val="0"/>
        <w:autoSpaceDN w:val="0"/>
        <w:adjustRightInd w:val="0"/>
        <w:rPr>
          <w:rFonts w:ascii="Times New Roman" w:hAnsi="Times New Roman" w:cs="Times New Roman"/>
          <w:lang w:val="en-GB"/>
        </w:rPr>
      </w:pPr>
    </w:p>
    <w:p w14:paraId="59AC4686" w14:textId="67AACE8A" w:rsidR="004D1D50" w:rsidRPr="004A6126" w:rsidRDefault="004A6126" w:rsidP="004A6126">
      <w:pPr>
        <w:autoSpaceDE w:val="0"/>
        <w:autoSpaceDN w:val="0"/>
        <w:adjustRightInd w:val="0"/>
        <w:rPr>
          <w:rFonts w:ascii="Times New Roman" w:hAnsi="Times New Roman" w:cs="Times New Roman"/>
          <w:lang w:val="en-GB"/>
        </w:rPr>
      </w:pPr>
      <w:r>
        <w:rPr>
          <w:rFonts w:ascii="Times New Roman" w:hAnsi="Times New Roman" w:cs="Times New Roman"/>
          <w:lang w:val="en-GB"/>
        </w:rPr>
        <w:t xml:space="preserve">7. </w:t>
      </w:r>
      <w:r w:rsidR="004D1D50" w:rsidRPr="004A6126">
        <w:rPr>
          <w:rFonts w:ascii="Times New Roman" w:hAnsi="Times New Roman" w:cs="Times New Roman"/>
          <w:lang w:val="en-GB"/>
        </w:rPr>
        <w:t xml:space="preserve">The provisions </w:t>
      </w:r>
      <w:r w:rsidR="004D1D50" w:rsidRPr="004A6126">
        <w:rPr>
          <w:rFonts w:ascii="Times New Roman" w:hAnsi="Times New Roman" w:cs="Times New Roman"/>
          <w:lang w:val="en-GB"/>
        </w:rPr>
        <w:t>regarding SCP</w:t>
      </w:r>
      <w:r w:rsidR="004D1D50" w:rsidRPr="004A6126">
        <w:rPr>
          <w:rFonts w:ascii="Times New Roman" w:hAnsi="Times New Roman" w:cs="Times New Roman"/>
          <w:lang w:val="en-GB"/>
        </w:rPr>
        <w:t xml:space="preserve"> shall be implemented within </w:t>
      </w:r>
      <w:r w:rsidR="004D1D50" w:rsidRPr="004A6126">
        <w:rPr>
          <w:rFonts w:ascii="Times New Roman" w:hAnsi="Times New Roman" w:cs="Times New Roman"/>
          <w:highlight w:val="white"/>
          <w:lang w:val="en-GB"/>
        </w:rPr>
        <w:t>3</w:t>
      </w:r>
      <w:r w:rsidR="004D1D50" w:rsidRPr="004A6126">
        <w:rPr>
          <w:rFonts w:ascii="Times New Roman" w:hAnsi="Times New Roman" w:cs="Times New Roman"/>
          <w:lang w:val="en-GB"/>
        </w:rPr>
        <w:t xml:space="preserve"> (three) years </w:t>
      </w:r>
      <w:r w:rsidR="004D1D50" w:rsidRPr="004A6126">
        <w:rPr>
          <w:rFonts w:ascii="Times New Roman" w:hAnsi="Times New Roman" w:cs="Times New Roman"/>
          <w:lang w:val="en-GB"/>
        </w:rPr>
        <w:t>after the  entry into force of this Agreement.</w:t>
      </w:r>
    </w:p>
    <w:p w14:paraId="5DEC9174" w14:textId="1606B00D" w:rsidR="004A6126" w:rsidRPr="004A6126" w:rsidRDefault="004A6126" w:rsidP="00431F6D">
      <w:pPr>
        <w:autoSpaceDE w:val="0"/>
        <w:autoSpaceDN w:val="0"/>
        <w:adjustRightInd w:val="0"/>
        <w:jc w:val="left"/>
        <w:rPr>
          <w:rFonts w:ascii="Times New Roman" w:hAnsi="Times New Roman" w:cs="Times New Roman"/>
          <w:lang w:val="en-GB"/>
        </w:rPr>
      </w:pPr>
    </w:p>
    <w:p w14:paraId="1F986C7A" w14:textId="0C341D3B" w:rsidR="00B717C2" w:rsidRPr="004A6126" w:rsidRDefault="00B717C2" w:rsidP="004A6126">
      <w:pPr>
        <w:jc w:val="center"/>
        <w:rPr>
          <w:rFonts w:ascii="Times New Roman" w:hAnsi="Times New Roman" w:cs="Times New Roman"/>
          <w:b/>
          <w:lang w:val="en-US"/>
        </w:rPr>
      </w:pPr>
      <w:r w:rsidRPr="004A6126">
        <w:rPr>
          <w:rFonts w:ascii="Times New Roman" w:hAnsi="Times New Roman" w:cs="Times New Roman"/>
          <w:b/>
          <w:lang w:val="en-US"/>
        </w:rPr>
        <w:t>Article</w:t>
      </w:r>
      <w:r w:rsidR="004A6126">
        <w:rPr>
          <w:rFonts w:ascii="Times New Roman" w:hAnsi="Times New Roman" w:cs="Times New Roman"/>
          <w:b/>
          <w:lang w:val="en-US"/>
        </w:rPr>
        <w:t xml:space="preserve"> 9</w:t>
      </w:r>
    </w:p>
    <w:p w14:paraId="477DA086" w14:textId="0ABB0D93" w:rsidR="00B717C2" w:rsidRPr="004A6126" w:rsidRDefault="00B717C2" w:rsidP="004A6126">
      <w:pPr>
        <w:jc w:val="center"/>
        <w:rPr>
          <w:rFonts w:ascii="Times New Roman" w:hAnsi="Times New Roman" w:cs="Times New Roman"/>
          <w:b/>
          <w:lang w:val="en-US"/>
        </w:rPr>
      </w:pPr>
      <w:r w:rsidRPr="004A6126">
        <w:rPr>
          <w:rFonts w:ascii="Times New Roman" w:hAnsi="Times New Roman" w:cs="Times New Roman"/>
          <w:b/>
          <w:lang w:val="en-US"/>
        </w:rPr>
        <w:t>Working Group on Investment Facilitation</w:t>
      </w:r>
    </w:p>
    <w:p w14:paraId="7F98090C" w14:textId="77777777" w:rsidR="004A6126" w:rsidRDefault="004A6126" w:rsidP="00431F6D">
      <w:pPr>
        <w:autoSpaceDE w:val="0"/>
        <w:autoSpaceDN w:val="0"/>
        <w:adjustRightInd w:val="0"/>
        <w:jc w:val="left"/>
        <w:rPr>
          <w:rFonts w:ascii="Times New Roman" w:hAnsi="Times New Roman" w:cs="Times New Roman"/>
          <w:lang w:val="en-GB"/>
        </w:rPr>
      </w:pPr>
    </w:p>
    <w:p w14:paraId="45047347" w14:textId="5630FC8C" w:rsidR="00B717C2" w:rsidRPr="004A6126" w:rsidRDefault="004A6126" w:rsidP="00431F6D">
      <w:pPr>
        <w:autoSpaceDE w:val="0"/>
        <w:autoSpaceDN w:val="0"/>
        <w:adjustRightInd w:val="0"/>
        <w:jc w:val="left"/>
        <w:rPr>
          <w:rFonts w:ascii="Times New Roman" w:hAnsi="Times New Roman" w:cs="Times New Roman"/>
          <w:lang w:val="en-GB"/>
        </w:rPr>
      </w:pPr>
      <w:r>
        <w:rPr>
          <w:rFonts w:ascii="Times New Roman" w:hAnsi="Times New Roman" w:cs="Times New Roman"/>
          <w:lang w:val="en-GB"/>
        </w:rPr>
        <w:t xml:space="preserve">1. </w:t>
      </w:r>
      <w:r w:rsidR="00B717C2" w:rsidRPr="004A6126">
        <w:rPr>
          <w:rFonts w:ascii="Times New Roman" w:hAnsi="Times New Roman" w:cs="Times New Roman"/>
          <w:lang w:val="en-GB"/>
        </w:rPr>
        <w:t>A Working Group on Investment Facilitation is hereby established</w:t>
      </w:r>
      <w:r w:rsidR="00B717C2" w:rsidRPr="004A6126">
        <w:rPr>
          <w:rFonts w:ascii="Times New Roman" w:hAnsi="Times New Roman" w:cs="Times New Roman"/>
          <w:lang w:val="en-GB"/>
        </w:rPr>
        <w:t xml:space="preserve"> in accordance with Article VII (3)</w:t>
      </w:r>
      <w:r w:rsidR="00B717C2" w:rsidRPr="004A6126">
        <w:rPr>
          <w:rFonts w:ascii="Times New Roman" w:hAnsi="Times New Roman" w:cs="Times New Roman"/>
          <w:lang w:val="en-GB"/>
        </w:rPr>
        <w:t>.</w:t>
      </w:r>
    </w:p>
    <w:p w14:paraId="59D67515" w14:textId="11C4C1BD" w:rsidR="00B717C2" w:rsidRPr="004A6126" w:rsidRDefault="00B717C2" w:rsidP="00431F6D">
      <w:pPr>
        <w:autoSpaceDE w:val="0"/>
        <w:autoSpaceDN w:val="0"/>
        <w:adjustRightInd w:val="0"/>
        <w:jc w:val="left"/>
        <w:rPr>
          <w:rFonts w:ascii="Times New Roman" w:hAnsi="Times New Roman" w:cs="Times New Roman"/>
          <w:lang w:val="en-GB"/>
        </w:rPr>
      </w:pPr>
    </w:p>
    <w:p w14:paraId="1EDA6BD7" w14:textId="19D7EA66" w:rsidR="00B717C2" w:rsidRPr="004A6126" w:rsidRDefault="004A6126" w:rsidP="00B717C2">
      <w:pPr>
        <w:rPr>
          <w:rFonts w:ascii="Times New Roman" w:hAnsi="Times New Roman" w:cs="Times New Roman"/>
          <w:lang w:val="en-GB"/>
        </w:rPr>
      </w:pPr>
      <w:r>
        <w:rPr>
          <w:rFonts w:ascii="Times New Roman" w:hAnsi="Times New Roman" w:cs="Times New Roman"/>
          <w:lang w:val="en-GB"/>
        </w:rPr>
        <w:t xml:space="preserve">2. </w:t>
      </w:r>
      <w:r w:rsidR="00B717C2" w:rsidRPr="004A6126">
        <w:rPr>
          <w:rFonts w:ascii="Times New Roman" w:hAnsi="Times New Roman" w:cs="Times New Roman"/>
          <w:lang w:val="en-GB"/>
        </w:rPr>
        <w:t xml:space="preserve">The </w:t>
      </w:r>
      <w:r w:rsidR="00B717C2" w:rsidRPr="004A6126">
        <w:rPr>
          <w:rFonts w:ascii="Times New Roman" w:hAnsi="Times New Roman" w:cs="Times New Roman"/>
          <w:lang w:val="en-GB"/>
        </w:rPr>
        <w:t xml:space="preserve">Working Group shall meet as needed </w:t>
      </w:r>
      <w:r w:rsidR="00B717C2" w:rsidRPr="004A6126">
        <w:rPr>
          <w:rFonts w:ascii="Times New Roman" w:hAnsi="Times New Roman" w:cs="Times New Roman"/>
          <w:lang w:val="en-GB"/>
        </w:rPr>
        <w:t xml:space="preserve">but </w:t>
      </w:r>
      <w:r w:rsidR="00B717C2" w:rsidRPr="004A6126">
        <w:rPr>
          <w:rFonts w:ascii="Times New Roman" w:hAnsi="Times New Roman" w:cs="Times New Roman"/>
          <w:lang w:val="en-GB"/>
        </w:rPr>
        <w:t>at least</w:t>
      </w:r>
      <w:r w:rsidR="00B717C2" w:rsidRPr="004A6126">
        <w:rPr>
          <w:rFonts w:ascii="Times New Roman" w:hAnsi="Times New Roman" w:cs="Times New Roman"/>
          <w:lang w:val="en-GB"/>
        </w:rPr>
        <w:t xml:space="preserve"> </w:t>
      </w:r>
      <w:r w:rsidR="00B717C2" w:rsidRPr="004A6126">
        <w:rPr>
          <w:rFonts w:ascii="Times New Roman" w:hAnsi="Times New Roman" w:cs="Times New Roman"/>
          <w:lang w:val="en-GB"/>
        </w:rPr>
        <w:t>once</w:t>
      </w:r>
      <w:r w:rsidR="00B717C2" w:rsidRPr="004A6126">
        <w:rPr>
          <w:rFonts w:ascii="Times New Roman" w:hAnsi="Times New Roman" w:cs="Times New Roman"/>
          <w:lang w:val="en-GB"/>
        </w:rPr>
        <w:t xml:space="preserve"> a year</w:t>
      </w:r>
      <w:r w:rsidR="00B717C2" w:rsidRPr="004A6126">
        <w:rPr>
          <w:rFonts w:ascii="Times New Roman" w:hAnsi="Times New Roman" w:cs="Times New Roman"/>
          <w:lang w:val="en-GB"/>
        </w:rPr>
        <w:t xml:space="preserve"> as envisaged by Article VII (2)</w:t>
      </w:r>
      <w:r w:rsidR="00B717C2" w:rsidRPr="004A6126">
        <w:rPr>
          <w:rFonts w:ascii="Times New Roman" w:hAnsi="Times New Roman" w:cs="Times New Roman"/>
          <w:lang w:val="en-GB"/>
        </w:rPr>
        <w:t xml:space="preserve">, for the purpose of affording </w:t>
      </w:r>
      <w:r w:rsidR="00B717C2" w:rsidRPr="004A6126">
        <w:rPr>
          <w:rFonts w:ascii="Times New Roman" w:hAnsi="Times New Roman" w:cs="Times New Roman"/>
          <w:lang w:val="en-GB"/>
        </w:rPr>
        <w:t>Parties</w:t>
      </w:r>
      <w:r w:rsidR="00B717C2" w:rsidRPr="004A6126">
        <w:rPr>
          <w:rFonts w:ascii="Times New Roman" w:hAnsi="Times New Roman" w:cs="Times New Roman"/>
          <w:lang w:val="en-GB"/>
        </w:rPr>
        <w:t xml:space="preserve"> the opportunity to raise any matters related to the implementation </w:t>
      </w:r>
      <w:r w:rsidR="00B717C2" w:rsidRPr="004A6126">
        <w:rPr>
          <w:rFonts w:ascii="Times New Roman" w:hAnsi="Times New Roman" w:cs="Times New Roman"/>
          <w:lang w:val="en-GB"/>
        </w:rPr>
        <w:t>of this Chapter</w:t>
      </w:r>
      <w:r w:rsidR="00B717C2" w:rsidRPr="004A6126">
        <w:rPr>
          <w:rFonts w:ascii="Times New Roman" w:hAnsi="Times New Roman" w:cs="Times New Roman"/>
          <w:lang w:val="en-GB"/>
        </w:rPr>
        <w:t xml:space="preserve"> or the furtherance of its objectives.</w:t>
      </w:r>
    </w:p>
    <w:p w14:paraId="1A248BA1" w14:textId="77777777" w:rsidR="00B717C2" w:rsidRPr="004A6126" w:rsidRDefault="00B717C2" w:rsidP="00B717C2">
      <w:pPr>
        <w:rPr>
          <w:rFonts w:ascii="Times New Roman" w:hAnsi="Times New Roman" w:cs="Times New Roman"/>
          <w:lang w:val="en-GB"/>
        </w:rPr>
      </w:pPr>
    </w:p>
    <w:p w14:paraId="29660A76" w14:textId="31FD401D" w:rsidR="00B717C2" w:rsidRPr="004A6126" w:rsidRDefault="004A6126" w:rsidP="00B717C2">
      <w:pPr>
        <w:rPr>
          <w:rFonts w:ascii="Times New Roman" w:hAnsi="Times New Roman" w:cs="Times New Roman"/>
          <w:lang w:val="en-GB"/>
        </w:rPr>
      </w:pPr>
      <w:r>
        <w:rPr>
          <w:rFonts w:ascii="Times New Roman" w:hAnsi="Times New Roman" w:cs="Times New Roman"/>
          <w:lang w:val="en-GB"/>
        </w:rPr>
        <w:t xml:space="preserve">3. </w:t>
      </w:r>
      <w:r w:rsidR="00B717C2" w:rsidRPr="004A6126">
        <w:rPr>
          <w:rFonts w:ascii="Times New Roman" w:hAnsi="Times New Roman" w:cs="Times New Roman"/>
          <w:lang w:val="en-GB"/>
        </w:rPr>
        <w:t>The Working Group shall carry out such responsibilities such as:</w:t>
      </w:r>
    </w:p>
    <w:p w14:paraId="4AAC0FCE" w14:textId="77777777" w:rsidR="00B717C2" w:rsidRPr="004A6126" w:rsidRDefault="00B717C2" w:rsidP="00B717C2">
      <w:pPr>
        <w:rPr>
          <w:rFonts w:ascii="Times New Roman" w:hAnsi="Times New Roman" w:cs="Times New Roman"/>
          <w:lang w:val="en-GB"/>
        </w:rPr>
      </w:pPr>
    </w:p>
    <w:p w14:paraId="45E741DB" w14:textId="28560248" w:rsidR="00B717C2" w:rsidRPr="004A6126" w:rsidRDefault="00B717C2" w:rsidP="00B717C2">
      <w:pPr>
        <w:ind w:firstLine="720"/>
        <w:rPr>
          <w:rFonts w:ascii="Times New Roman" w:hAnsi="Times New Roman" w:cs="Times New Roman"/>
          <w:lang w:val="en-GB"/>
        </w:rPr>
      </w:pPr>
      <w:r w:rsidRPr="004A6126">
        <w:rPr>
          <w:rFonts w:ascii="Times New Roman" w:hAnsi="Times New Roman" w:cs="Times New Roman"/>
          <w:lang w:val="en-GB"/>
        </w:rPr>
        <w:t xml:space="preserve">a. follow the implementation of this </w:t>
      </w:r>
      <w:r w:rsidRPr="004A6126">
        <w:rPr>
          <w:rFonts w:ascii="Times New Roman" w:hAnsi="Times New Roman" w:cs="Times New Roman"/>
          <w:lang w:val="en-GB"/>
        </w:rPr>
        <w:t>Chapter</w:t>
      </w:r>
      <w:r w:rsidRPr="004A6126">
        <w:rPr>
          <w:rFonts w:ascii="Times New Roman" w:hAnsi="Times New Roman" w:cs="Times New Roman"/>
          <w:lang w:val="en-GB"/>
        </w:rPr>
        <w:t>;</w:t>
      </w:r>
    </w:p>
    <w:p w14:paraId="53D6373D" w14:textId="77777777" w:rsidR="00B717C2" w:rsidRPr="004A6126" w:rsidRDefault="00B717C2" w:rsidP="00B717C2">
      <w:pPr>
        <w:rPr>
          <w:rFonts w:ascii="Times New Roman" w:hAnsi="Times New Roman" w:cs="Times New Roman"/>
          <w:lang w:val="en-GB"/>
        </w:rPr>
      </w:pPr>
    </w:p>
    <w:p w14:paraId="5C120057" w14:textId="77777777" w:rsidR="00B717C2" w:rsidRPr="004A6126" w:rsidRDefault="00B717C2" w:rsidP="00B717C2">
      <w:pPr>
        <w:ind w:firstLine="720"/>
        <w:rPr>
          <w:rFonts w:ascii="Times New Roman" w:hAnsi="Times New Roman" w:cs="Times New Roman"/>
          <w:lang w:val="en-GB"/>
        </w:rPr>
      </w:pPr>
      <w:r w:rsidRPr="004A6126">
        <w:rPr>
          <w:rFonts w:ascii="Times New Roman" w:hAnsi="Times New Roman" w:cs="Times New Roman"/>
          <w:lang w:val="en-GB"/>
        </w:rPr>
        <w:t>b. discuss issues related to investment facilitation of general interest;</w:t>
      </w:r>
    </w:p>
    <w:p w14:paraId="39A3FA00" w14:textId="77777777" w:rsidR="00B717C2" w:rsidRPr="004A6126" w:rsidRDefault="00B717C2" w:rsidP="00B717C2">
      <w:pPr>
        <w:rPr>
          <w:rFonts w:ascii="Times New Roman" w:hAnsi="Times New Roman" w:cs="Times New Roman"/>
          <w:lang w:val="en-GB"/>
        </w:rPr>
      </w:pPr>
    </w:p>
    <w:p w14:paraId="62BA9728" w14:textId="77777777" w:rsidR="00B717C2" w:rsidRPr="004A6126" w:rsidRDefault="00B717C2" w:rsidP="00B717C2">
      <w:pPr>
        <w:ind w:left="720"/>
        <w:rPr>
          <w:rFonts w:ascii="Times New Roman" w:hAnsi="Times New Roman" w:cs="Times New Roman"/>
          <w:lang w:val="en-GB"/>
        </w:rPr>
      </w:pPr>
      <w:r w:rsidRPr="004A6126">
        <w:rPr>
          <w:rFonts w:ascii="Times New Roman" w:hAnsi="Times New Roman" w:cs="Times New Roman"/>
          <w:lang w:val="en-GB"/>
        </w:rPr>
        <w:t>c. propose cooperation and facilitation agendas, which may include issues such as: transfer of funds, personnel mobility and logistical matters, among others;</w:t>
      </w:r>
    </w:p>
    <w:p w14:paraId="2B45CC79" w14:textId="77777777" w:rsidR="00B717C2" w:rsidRPr="004A6126" w:rsidRDefault="00B717C2" w:rsidP="00B717C2">
      <w:pPr>
        <w:rPr>
          <w:rFonts w:ascii="Times New Roman" w:hAnsi="Times New Roman" w:cs="Times New Roman"/>
          <w:lang w:val="en-GB"/>
        </w:rPr>
      </w:pPr>
    </w:p>
    <w:p w14:paraId="2FC209DC" w14:textId="77777777" w:rsidR="00B717C2" w:rsidRPr="004A6126" w:rsidRDefault="00B717C2" w:rsidP="00B717C2">
      <w:pPr>
        <w:ind w:firstLine="720"/>
        <w:rPr>
          <w:rFonts w:ascii="Times New Roman" w:hAnsi="Times New Roman" w:cs="Times New Roman"/>
          <w:lang w:val="en-GB"/>
        </w:rPr>
      </w:pPr>
      <w:r w:rsidRPr="004A6126">
        <w:rPr>
          <w:rFonts w:ascii="Times New Roman" w:hAnsi="Times New Roman" w:cs="Times New Roman"/>
          <w:lang w:val="en-GB"/>
        </w:rPr>
        <w:t xml:space="preserve">d. exchange experiences in investment facilitation; </w:t>
      </w:r>
    </w:p>
    <w:p w14:paraId="420116D6" w14:textId="77777777" w:rsidR="00B717C2" w:rsidRPr="004A6126" w:rsidRDefault="00B717C2" w:rsidP="00B717C2">
      <w:pPr>
        <w:ind w:firstLine="720"/>
        <w:rPr>
          <w:rFonts w:ascii="Times New Roman" w:hAnsi="Times New Roman" w:cs="Times New Roman"/>
          <w:lang w:val="en-GB"/>
        </w:rPr>
      </w:pPr>
    </w:p>
    <w:p w14:paraId="3ED5E862" w14:textId="3A4ACC2F" w:rsidR="00B717C2" w:rsidRPr="004A6126" w:rsidRDefault="00B717C2" w:rsidP="00B717C2">
      <w:pPr>
        <w:ind w:left="720"/>
        <w:rPr>
          <w:rFonts w:ascii="Times New Roman" w:hAnsi="Times New Roman" w:cs="Times New Roman"/>
          <w:lang w:val="en-GB"/>
        </w:rPr>
      </w:pPr>
      <w:r w:rsidRPr="004A6126">
        <w:rPr>
          <w:rFonts w:ascii="Times New Roman" w:hAnsi="Times New Roman" w:cs="Times New Roman"/>
          <w:lang w:val="en-GB"/>
        </w:rPr>
        <w:t>e. discuss views and requests from investors and other relevant stakeholders, when applicable, on specific issues; and</w:t>
      </w:r>
    </w:p>
    <w:p w14:paraId="2F40CCDF" w14:textId="77777777" w:rsidR="00B717C2" w:rsidRPr="004A6126" w:rsidRDefault="00B717C2" w:rsidP="00B717C2">
      <w:pPr>
        <w:ind w:firstLine="720"/>
        <w:rPr>
          <w:rFonts w:ascii="Times New Roman" w:hAnsi="Times New Roman" w:cs="Times New Roman"/>
          <w:lang w:val="en-GB"/>
        </w:rPr>
      </w:pPr>
    </w:p>
    <w:p w14:paraId="6400559C" w14:textId="77777777" w:rsidR="00B717C2" w:rsidRPr="004A6126" w:rsidRDefault="00B717C2" w:rsidP="00B717C2">
      <w:pPr>
        <w:ind w:firstLine="720"/>
        <w:rPr>
          <w:rFonts w:ascii="Times New Roman" w:hAnsi="Times New Roman" w:cs="Times New Roman"/>
          <w:lang w:val="en-GB"/>
        </w:rPr>
      </w:pPr>
      <w:r w:rsidRPr="004A6126">
        <w:rPr>
          <w:rFonts w:ascii="Times New Roman" w:hAnsi="Times New Roman" w:cs="Times New Roman"/>
          <w:lang w:val="en-GB"/>
        </w:rPr>
        <w:t>f. compile and disseminate international best practices.</w:t>
      </w:r>
      <w:bookmarkStart w:id="0" w:name="_GoBack"/>
      <w:bookmarkEnd w:id="0"/>
    </w:p>
    <w:sectPr w:rsidR="00B717C2" w:rsidRPr="004A61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1EB2" w14:textId="77777777" w:rsidR="00F14595" w:rsidRDefault="00F14595" w:rsidP="00942528">
      <w:r>
        <w:separator/>
      </w:r>
    </w:p>
  </w:endnote>
  <w:endnote w:type="continuationSeparator" w:id="0">
    <w:p w14:paraId="35798DEF" w14:textId="77777777" w:rsidR="00F14595" w:rsidRDefault="00F14595" w:rsidP="0094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_Times New Roman (Georgian)">
    <w:altName w:val="Arial"/>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New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1657"/>
      <w:docPartObj>
        <w:docPartGallery w:val="Page Numbers (Bottom of Page)"/>
        <w:docPartUnique/>
      </w:docPartObj>
    </w:sdtPr>
    <w:sdtEndPr>
      <w:rPr>
        <w:rFonts w:ascii="Times New Roman" w:hAnsi="Times New Roman" w:cs="Times New Roman"/>
      </w:rPr>
    </w:sdtEndPr>
    <w:sdtContent>
      <w:p w14:paraId="760814D1" w14:textId="263EA424" w:rsidR="00F14595" w:rsidRPr="00593BD4" w:rsidRDefault="00F14595">
        <w:pPr>
          <w:pStyle w:val="AltBilgi"/>
          <w:jc w:val="center"/>
          <w:rPr>
            <w:rFonts w:ascii="Times New Roman" w:hAnsi="Times New Roman" w:cs="Times New Roman"/>
          </w:rPr>
        </w:pPr>
        <w:r w:rsidRPr="00593BD4">
          <w:rPr>
            <w:rFonts w:ascii="Times New Roman" w:hAnsi="Times New Roman" w:cs="Times New Roman"/>
          </w:rPr>
          <w:fldChar w:fldCharType="begin"/>
        </w:r>
        <w:r w:rsidRPr="00593BD4">
          <w:rPr>
            <w:rFonts w:ascii="Times New Roman" w:hAnsi="Times New Roman" w:cs="Times New Roman"/>
          </w:rPr>
          <w:instrText>PAGE   \* MERGEFORMAT</w:instrText>
        </w:r>
        <w:r w:rsidRPr="00593BD4">
          <w:rPr>
            <w:rFonts w:ascii="Times New Roman" w:hAnsi="Times New Roman" w:cs="Times New Roman"/>
          </w:rPr>
          <w:fldChar w:fldCharType="separate"/>
        </w:r>
        <w:r w:rsidR="00FC1D9A" w:rsidRPr="00FC1D9A">
          <w:rPr>
            <w:rFonts w:ascii="Times New Roman" w:hAnsi="Times New Roman" w:cs="Times New Roman"/>
            <w:noProof/>
            <w:lang w:val="tr-TR"/>
          </w:rPr>
          <w:t>2</w:t>
        </w:r>
        <w:r w:rsidRPr="00593BD4">
          <w:rPr>
            <w:rFonts w:ascii="Times New Roman" w:hAnsi="Times New Roman" w:cs="Times New Roman"/>
          </w:rPr>
          <w:fldChar w:fldCharType="end"/>
        </w:r>
      </w:p>
    </w:sdtContent>
  </w:sdt>
  <w:p w14:paraId="2F13856C" w14:textId="77777777" w:rsidR="00F14595" w:rsidRDefault="00F145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CEBDE" w14:textId="77777777" w:rsidR="00F14595" w:rsidRDefault="00F14595" w:rsidP="00942528">
      <w:r>
        <w:separator/>
      </w:r>
    </w:p>
  </w:footnote>
  <w:footnote w:type="continuationSeparator" w:id="0">
    <w:p w14:paraId="38D10295" w14:textId="77777777" w:rsidR="00F14595" w:rsidRDefault="00F14595" w:rsidP="00942528">
      <w:r>
        <w:continuationSeparator/>
      </w:r>
    </w:p>
  </w:footnote>
  <w:footnote w:id="1">
    <w:p w14:paraId="6BC1F40E" w14:textId="3AA02270" w:rsidR="00F14595" w:rsidRPr="00454EC4" w:rsidRDefault="00F14595">
      <w:pPr>
        <w:pStyle w:val="DipnotMetni"/>
        <w:rPr>
          <w:lang w:val="tr-TR"/>
        </w:rPr>
      </w:pPr>
      <w:r>
        <w:rPr>
          <w:rStyle w:val="DipnotBavurusu"/>
        </w:rPr>
        <w:footnoteRef/>
      </w:r>
      <w:r>
        <w:t xml:space="preserve"> </w:t>
      </w:r>
      <w:r>
        <w:rPr>
          <w:lang w:val="tr-TR"/>
        </w:rPr>
        <w:t>“In writing” may include electronic form.</w:t>
      </w:r>
    </w:p>
  </w:footnote>
  <w:footnote w:id="2">
    <w:p w14:paraId="214EAFEB" w14:textId="77777777" w:rsidR="00F14595" w:rsidRPr="00454EC4" w:rsidRDefault="00F14595" w:rsidP="00CC6AB8">
      <w:pPr>
        <w:pStyle w:val="DipnotMetni"/>
        <w:rPr>
          <w:lang w:val="tr-TR"/>
        </w:rPr>
      </w:pPr>
      <w:r>
        <w:rPr>
          <w:rStyle w:val="DipnotBavurusu"/>
        </w:rPr>
        <w:footnoteRef/>
      </w:r>
      <w:r>
        <w:t xml:space="preserve"> </w:t>
      </w:r>
      <w:r>
        <w:rPr>
          <w:lang w:val="tr-TR"/>
        </w:rPr>
        <w:t>“In writing” may include electronic form.</w:t>
      </w:r>
    </w:p>
  </w:footnote>
  <w:footnote w:id="3">
    <w:p w14:paraId="7A644D82" w14:textId="058F0934" w:rsidR="00F14595" w:rsidRDefault="00F14595" w:rsidP="00CC6AB8">
      <w:pPr>
        <w:ind w:left="567" w:hanging="567"/>
        <w:rPr>
          <w:rFonts w:ascii="Times New Roman" w:hAnsi="Times New Roman"/>
          <w:sz w:val="20"/>
          <w:szCs w:val="20"/>
          <w:lang w:val="en-US"/>
        </w:rPr>
      </w:pPr>
      <w:r>
        <w:rPr>
          <w:rFonts w:ascii="Times New Roman" w:hAnsi="Times New Roman"/>
          <w:sz w:val="20"/>
          <w:szCs w:val="20"/>
          <w:vertAlign w:val="superscript"/>
        </w:rPr>
        <w:footnoteRef/>
      </w:r>
      <w:r>
        <w:rPr>
          <w:rFonts w:ascii="Times New Roman" w:hAnsi="Times New Roman"/>
          <w:sz w:val="20"/>
          <w:szCs w:val="20"/>
          <w:lang w:val="en-US"/>
        </w:rPr>
        <w:t xml:space="preserve"> For the purposes of this paragraph, fees do not include payments for auction, tendering or other non-discriminatory means of awarding concessions, or mandated contributions to universal service provision.</w:t>
      </w:r>
    </w:p>
  </w:footnote>
  <w:footnote w:id="4">
    <w:p w14:paraId="60702B3D" w14:textId="77777777" w:rsidR="006A6E00" w:rsidRPr="00BE1606" w:rsidRDefault="006A6E00" w:rsidP="006A6E00">
      <w:pPr>
        <w:pStyle w:val="DipnotMetni"/>
        <w:rPr>
          <w:lang w:val="en-US"/>
        </w:rPr>
      </w:pPr>
      <w:r>
        <w:rPr>
          <w:rStyle w:val="DipnotBavurusu"/>
        </w:rPr>
        <w:footnoteRef/>
      </w:r>
      <w:r w:rsidRPr="006B47C1">
        <w:rPr>
          <w:lang w:val="en-GB"/>
        </w:rPr>
        <w:t xml:space="preserve">In situations in which a decision is issued at a ministerial level or higher, the decision shall be subject </w:t>
      </w:r>
      <w:r>
        <w:rPr>
          <w:lang w:val="en-GB"/>
        </w:rPr>
        <w:t xml:space="preserve">to </w:t>
      </w:r>
      <w:r w:rsidRPr="006B47C1">
        <w:rPr>
          <w:lang w:val="en-GB"/>
        </w:rPr>
        <w:t>a request for reconsideration by the same competent authorities.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7BE9" w14:textId="77777777" w:rsidR="00F14595" w:rsidRPr="00EA365A" w:rsidRDefault="00F14595" w:rsidP="003D3336">
    <w:pPr>
      <w:pStyle w:val="stBilgi"/>
      <w:jc w:val="right"/>
      <w:rPr>
        <w:rFonts w:ascii="Times New Roman" w:hAnsi="Times New Roman"/>
        <w:b/>
      </w:rPr>
    </w:pPr>
    <w:r>
      <w:rPr>
        <w:rFonts w:ascii="Times New Roman" w:hAnsi="Times New Roman"/>
        <w:b/>
      </w:rPr>
      <w:t xml:space="preserve">         </w:t>
    </w:r>
    <w:r>
      <w:rPr>
        <w:rFonts w:ascii="Times New Roman" w:hAnsi="Times New Roman"/>
        <w:b/>
      </w:rPr>
      <w:tab/>
    </w:r>
    <w:r w:rsidRPr="00EA365A">
      <w:rPr>
        <w:rFonts w:ascii="Times New Roman" w:hAnsi="Times New Roman"/>
        <w:b/>
      </w:rPr>
      <w:t xml:space="preserve">Turkey – </w:t>
    </w:r>
    <w:r>
      <w:rPr>
        <w:rFonts w:ascii="Times New Roman" w:hAnsi="Times New Roman"/>
        <w:b/>
      </w:rPr>
      <w:t>Ukraine</w:t>
    </w:r>
    <w:r w:rsidRPr="00EA365A">
      <w:rPr>
        <w:rFonts w:ascii="Times New Roman" w:hAnsi="Times New Roman"/>
        <w:b/>
      </w:rPr>
      <w:t xml:space="preserve"> FTA</w:t>
    </w:r>
  </w:p>
  <w:p w14:paraId="203852E4" w14:textId="77777777" w:rsidR="00F14595" w:rsidRPr="003D3336" w:rsidRDefault="00F14595" w:rsidP="003D3336">
    <w:pPr>
      <w:pStyle w:val="stBilgi"/>
      <w:jc w:val="right"/>
      <w:rPr>
        <w:rFonts w:ascii="Times New Roman" w:hAnsi="Times New Roman" w:cs="Times New Roman"/>
        <w:b/>
        <w:sz w:val="22"/>
        <w:szCs w:val="22"/>
      </w:rPr>
    </w:pPr>
    <w:r>
      <w:rPr>
        <w:b/>
        <w:sz w:val="20"/>
        <w:szCs w:val="20"/>
      </w:rPr>
      <w:tab/>
    </w:r>
    <w:r>
      <w:rPr>
        <w:b/>
        <w:sz w:val="20"/>
        <w:szCs w:val="20"/>
      </w:rPr>
      <w:tab/>
    </w:r>
    <w:r w:rsidRPr="003D3336">
      <w:rPr>
        <w:rFonts w:ascii="Times New Roman" w:hAnsi="Times New Roman"/>
        <w:b/>
        <w:sz w:val="22"/>
        <w:szCs w:val="22"/>
      </w:rPr>
      <w:t xml:space="preserve">Draft </w:t>
    </w:r>
    <w:r>
      <w:rPr>
        <w:rFonts w:ascii="Times New Roman" w:hAnsi="Times New Roman"/>
        <w:b/>
        <w:sz w:val="22"/>
        <w:szCs w:val="22"/>
      </w:rPr>
      <w:t>Proposal</w:t>
    </w:r>
  </w:p>
  <w:p w14:paraId="2BD0C5FA" w14:textId="77777777" w:rsidR="00F14595" w:rsidRPr="00DC6906" w:rsidRDefault="00F14595" w:rsidP="009A1F37">
    <w:pPr>
      <w:pStyle w:val="stBilgi"/>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6CCFC0"/>
    <w:multiLevelType w:val="hybridMultilevel"/>
    <w:tmpl w:val="5B0977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F6B0EF"/>
    <w:multiLevelType w:val="hybridMultilevel"/>
    <w:tmpl w:val="4969EE3D"/>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4"/>
    <w:multiLevelType w:val="multilevel"/>
    <w:tmpl w:val="00000887"/>
    <w:lvl w:ilvl="0">
      <w:start w:val="1"/>
      <w:numFmt w:val="decimal"/>
      <w:lvlText w:val="%1."/>
      <w:lvlJc w:val="left"/>
      <w:pPr>
        <w:ind w:hanging="708"/>
      </w:pPr>
      <w:rPr>
        <w:rFonts w:ascii="_Times New Roman (Georgian)" w:hAnsi="_Times New Roman (Georgian)" w:cs="_Times New Roman (Georgian)"/>
        <w:b w:val="0"/>
        <w:bCs w:val="0"/>
        <w:w w:val="99"/>
        <w:sz w:val="24"/>
        <w:szCs w:val="24"/>
      </w:rPr>
    </w:lvl>
    <w:lvl w:ilvl="1">
      <w:start w:val="1"/>
      <w:numFmt w:val="lowerLetter"/>
      <w:lvlText w:val="(%2)"/>
      <w:lvlJc w:val="left"/>
      <w:pPr>
        <w:ind w:hanging="711"/>
      </w:pPr>
      <w:rPr>
        <w:rFonts w:ascii="_Times New Roman (Georgian)" w:hAnsi="_Times New Roman (Georgian)" w:cs="_Times New Roman (Georgian)"/>
        <w:b w:val="0"/>
        <w:bCs w:val="0"/>
        <w:spacing w:val="-1"/>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57A4FB3"/>
    <w:multiLevelType w:val="hybridMultilevel"/>
    <w:tmpl w:val="5374F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80D363"/>
    <w:multiLevelType w:val="hybridMultilevel"/>
    <w:tmpl w:val="30D786F9"/>
    <w:lvl w:ilvl="0" w:tplc="FFFFFFFF">
      <w:start w:val="1"/>
      <w:numFmt w:val="ideographDigital"/>
      <w:lvlText w:val=""/>
      <w:lvlJc w:val="left"/>
    </w:lvl>
    <w:lvl w:ilvl="1" w:tplc="FFFFFFFF">
      <w:start w:val="1"/>
      <w:numFmt w:val="lowerLetter"/>
      <w:lvlText w:val=""/>
      <w:lvlJc w:val="left"/>
    </w:lvl>
    <w:lvl w:ilvl="2" w:tplc="4016943E">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F57F02"/>
    <w:multiLevelType w:val="hybridMultilevel"/>
    <w:tmpl w:val="28BAA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B05211"/>
    <w:multiLevelType w:val="hybridMultilevel"/>
    <w:tmpl w:val="44C6ED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8C33BD"/>
    <w:multiLevelType w:val="hybridMultilevel"/>
    <w:tmpl w:val="E15C019C"/>
    <w:lvl w:ilvl="0" w:tplc="C6064B9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1F6A7B"/>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742D7E"/>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07728"/>
    <w:multiLevelType w:val="singleLevel"/>
    <w:tmpl w:val="1FBE333C"/>
    <w:lvl w:ilvl="0">
      <w:start w:val="1"/>
      <w:numFmt w:val="decimal"/>
      <w:pStyle w:val="Tiret0"/>
      <w:lvlText w:val="%1."/>
      <w:legacy w:legacy="1" w:legacySpace="0" w:legacyIndent="283"/>
      <w:lvlJc w:val="left"/>
      <w:pPr>
        <w:ind w:left="283" w:hanging="283"/>
      </w:pPr>
    </w:lvl>
  </w:abstractNum>
  <w:abstractNum w:abstractNumId="11" w15:restartNumberingAfterBreak="0">
    <w:nsid w:val="2DA00266"/>
    <w:multiLevelType w:val="hybridMultilevel"/>
    <w:tmpl w:val="F460C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DA1B1C"/>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E00925"/>
    <w:multiLevelType w:val="hybridMultilevel"/>
    <w:tmpl w:val="D51E5A20"/>
    <w:lvl w:ilvl="0" w:tplc="808023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8CD5B47"/>
    <w:multiLevelType w:val="hybridMultilevel"/>
    <w:tmpl w:val="18888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8419FA"/>
    <w:multiLevelType w:val="hybridMultilevel"/>
    <w:tmpl w:val="792C29E6"/>
    <w:lvl w:ilvl="0" w:tplc="7B9EF9C4">
      <w:start w:val="1"/>
      <w:numFmt w:val="lowerLetter"/>
      <w:lvlText w:val="(%1)"/>
      <w:lvlJc w:val="left"/>
      <w:pPr>
        <w:ind w:left="720" w:hanging="360"/>
      </w:pPr>
      <w:rPr>
        <w:rFonts w:eastAsia="SimSu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724F96"/>
    <w:multiLevelType w:val="hybridMultilevel"/>
    <w:tmpl w:val="CECE527A"/>
    <w:lvl w:ilvl="0" w:tplc="8E105C84">
      <w:start w:val="1"/>
      <w:numFmt w:val="decimal"/>
      <w:lvlText w:val="%1."/>
      <w:lvlJc w:val="left"/>
      <w:pPr>
        <w:ind w:left="1648"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505709"/>
    <w:multiLevelType w:val="hybridMultilevel"/>
    <w:tmpl w:val="9E7396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9F2EE6"/>
    <w:multiLevelType w:val="hybridMultilevel"/>
    <w:tmpl w:val="84FAFA8A"/>
    <w:lvl w:ilvl="0" w:tplc="10E0C4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975CB2"/>
    <w:multiLevelType w:val="hybridMultilevel"/>
    <w:tmpl w:val="22CE9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2470BE"/>
    <w:multiLevelType w:val="hybridMultilevel"/>
    <w:tmpl w:val="3D266102"/>
    <w:lvl w:ilvl="0" w:tplc="041F000F">
      <w:start w:val="1"/>
      <w:numFmt w:val="decimal"/>
      <w:lvlText w:val="%1."/>
      <w:lvlJc w:val="left"/>
      <w:pPr>
        <w:ind w:left="3196" w:hanging="360"/>
      </w:pPr>
      <w:rPr>
        <w:rFonts w:hint="default"/>
      </w:rPr>
    </w:lvl>
    <w:lvl w:ilvl="1" w:tplc="041F0019" w:tentative="1">
      <w:start w:val="1"/>
      <w:numFmt w:val="lowerLetter"/>
      <w:lvlText w:val="%2."/>
      <w:lvlJc w:val="left"/>
      <w:pPr>
        <w:ind w:left="3916" w:hanging="360"/>
      </w:pPr>
    </w:lvl>
    <w:lvl w:ilvl="2" w:tplc="041F001B" w:tentative="1">
      <w:start w:val="1"/>
      <w:numFmt w:val="lowerRoman"/>
      <w:lvlText w:val="%3."/>
      <w:lvlJc w:val="right"/>
      <w:pPr>
        <w:ind w:left="4636" w:hanging="180"/>
      </w:pPr>
    </w:lvl>
    <w:lvl w:ilvl="3" w:tplc="041F000F" w:tentative="1">
      <w:start w:val="1"/>
      <w:numFmt w:val="decimal"/>
      <w:lvlText w:val="%4."/>
      <w:lvlJc w:val="left"/>
      <w:pPr>
        <w:ind w:left="5356" w:hanging="360"/>
      </w:pPr>
    </w:lvl>
    <w:lvl w:ilvl="4" w:tplc="041F0019" w:tentative="1">
      <w:start w:val="1"/>
      <w:numFmt w:val="lowerLetter"/>
      <w:lvlText w:val="%5."/>
      <w:lvlJc w:val="left"/>
      <w:pPr>
        <w:ind w:left="6076" w:hanging="360"/>
      </w:pPr>
    </w:lvl>
    <w:lvl w:ilvl="5" w:tplc="041F001B" w:tentative="1">
      <w:start w:val="1"/>
      <w:numFmt w:val="lowerRoman"/>
      <w:lvlText w:val="%6."/>
      <w:lvlJc w:val="right"/>
      <w:pPr>
        <w:ind w:left="6796" w:hanging="180"/>
      </w:pPr>
    </w:lvl>
    <w:lvl w:ilvl="6" w:tplc="041F000F" w:tentative="1">
      <w:start w:val="1"/>
      <w:numFmt w:val="decimal"/>
      <w:lvlText w:val="%7."/>
      <w:lvlJc w:val="left"/>
      <w:pPr>
        <w:ind w:left="7516" w:hanging="360"/>
      </w:pPr>
    </w:lvl>
    <w:lvl w:ilvl="7" w:tplc="041F0019" w:tentative="1">
      <w:start w:val="1"/>
      <w:numFmt w:val="lowerLetter"/>
      <w:lvlText w:val="%8."/>
      <w:lvlJc w:val="left"/>
      <w:pPr>
        <w:ind w:left="8236" w:hanging="360"/>
      </w:pPr>
    </w:lvl>
    <w:lvl w:ilvl="8" w:tplc="041F001B" w:tentative="1">
      <w:start w:val="1"/>
      <w:numFmt w:val="lowerRoman"/>
      <w:lvlText w:val="%9."/>
      <w:lvlJc w:val="right"/>
      <w:pPr>
        <w:ind w:left="8956" w:hanging="180"/>
      </w:pPr>
    </w:lvl>
  </w:abstractNum>
  <w:abstractNum w:abstractNumId="21" w15:restartNumberingAfterBreak="0">
    <w:nsid w:val="546D24A7"/>
    <w:multiLevelType w:val="hybridMultilevel"/>
    <w:tmpl w:val="09E60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3A78A0"/>
    <w:multiLevelType w:val="hybridMultilevel"/>
    <w:tmpl w:val="E4B21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C43523F"/>
    <w:multiLevelType w:val="hybridMultilevel"/>
    <w:tmpl w:val="EB022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F44E15"/>
    <w:multiLevelType w:val="hybridMultilevel"/>
    <w:tmpl w:val="CECE527A"/>
    <w:lvl w:ilvl="0" w:tplc="8E105C84">
      <w:start w:val="1"/>
      <w:numFmt w:val="decimal"/>
      <w:lvlText w:val="%1."/>
      <w:lvlJc w:val="left"/>
      <w:pPr>
        <w:ind w:left="1648"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C271A9"/>
    <w:multiLevelType w:val="hybridMultilevel"/>
    <w:tmpl w:val="7A6AC0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6D126ED"/>
    <w:multiLevelType w:val="hybridMultilevel"/>
    <w:tmpl w:val="00A28C76"/>
    <w:lvl w:ilvl="0" w:tplc="39A84898">
      <w:start w:val="1"/>
      <w:numFmt w:val="bullet"/>
      <w:lvlText w:val="-"/>
      <w:lvlJc w:val="left"/>
      <w:pPr>
        <w:tabs>
          <w:tab w:val="num" w:pos="360"/>
        </w:tabs>
        <w:ind w:left="360" w:hanging="360"/>
      </w:pPr>
      <w:rPr>
        <w:rFonts w:hAnsi="Courier New"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77BE11CF"/>
    <w:multiLevelType w:val="hybridMultilevel"/>
    <w:tmpl w:val="DC04411E"/>
    <w:lvl w:ilvl="0" w:tplc="B3D6B96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896661C"/>
    <w:multiLevelType w:val="hybridMultilevel"/>
    <w:tmpl w:val="E6689F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FD0392"/>
    <w:multiLevelType w:val="hybridMultilevel"/>
    <w:tmpl w:val="161215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2"/>
  </w:num>
  <w:num w:numId="3">
    <w:abstractNumId w:val="20"/>
  </w:num>
  <w:num w:numId="4">
    <w:abstractNumId w:val="28"/>
  </w:num>
  <w:num w:numId="5">
    <w:abstractNumId w:val="11"/>
  </w:num>
  <w:num w:numId="6">
    <w:abstractNumId w:val="25"/>
  </w:num>
  <w:num w:numId="7">
    <w:abstractNumId w:val="14"/>
  </w:num>
  <w:num w:numId="8">
    <w:abstractNumId w:val="3"/>
  </w:num>
  <w:num w:numId="9">
    <w:abstractNumId w:val="23"/>
  </w:num>
  <w:num w:numId="10">
    <w:abstractNumId w:val="19"/>
  </w:num>
  <w:num w:numId="11">
    <w:abstractNumId w:val="29"/>
  </w:num>
  <w:num w:numId="12">
    <w:abstractNumId w:val="12"/>
  </w:num>
  <w:num w:numId="13">
    <w:abstractNumId w:val="8"/>
  </w:num>
  <w:num w:numId="14">
    <w:abstractNumId w:val="26"/>
  </w:num>
  <w:num w:numId="15">
    <w:abstractNumId w:val="13"/>
  </w:num>
  <w:num w:numId="16">
    <w:abstractNumId w:val="2"/>
  </w:num>
  <w:num w:numId="17">
    <w:abstractNumId w:val="21"/>
  </w:num>
  <w:num w:numId="18">
    <w:abstractNumId w:val="27"/>
  </w:num>
  <w:num w:numId="19">
    <w:abstractNumId w:val="7"/>
  </w:num>
  <w:num w:numId="20">
    <w:abstractNumId w:val="6"/>
  </w:num>
  <w:num w:numId="21">
    <w:abstractNumId w:val="18"/>
  </w:num>
  <w:num w:numId="22">
    <w:abstractNumId w:val="10"/>
  </w:num>
  <w:num w:numId="23">
    <w:abstractNumId w:val="15"/>
  </w:num>
  <w:num w:numId="24">
    <w:abstractNumId w:val="16"/>
  </w:num>
  <w:num w:numId="25">
    <w:abstractNumId w:val="24"/>
  </w:num>
  <w:num w:numId="26">
    <w:abstractNumId w:val="5"/>
  </w:num>
  <w:num w:numId="27">
    <w:abstractNumId w:val="0"/>
  </w:num>
  <w:num w:numId="28">
    <w:abstractNumId w:val="17"/>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ailMerge>
    <w:mainDocumentType w:val="formLetters"/>
    <w:dataType w:val="textFile"/>
    <w:activeRecord w:val="-1"/>
  </w:mailMerg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28"/>
    <w:rsid w:val="00005F3E"/>
    <w:rsid w:val="000072B0"/>
    <w:rsid w:val="00007E46"/>
    <w:rsid w:val="00010155"/>
    <w:rsid w:val="00013880"/>
    <w:rsid w:val="00014658"/>
    <w:rsid w:val="000153D3"/>
    <w:rsid w:val="000157A6"/>
    <w:rsid w:val="00015C1C"/>
    <w:rsid w:val="00021348"/>
    <w:rsid w:val="0002718B"/>
    <w:rsid w:val="000329A8"/>
    <w:rsid w:val="00034582"/>
    <w:rsid w:val="00037936"/>
    <w:rsid w:val="00040ABF"/>
    <w:rsid w:val="0004214D"/>
    <w:rsid w:val="00051552"/>
    <w:rsid w:val="00055136"/>
    <w:rsid w:val="00063E51"/>
    <w:rsid w:val="00065C6D"/>
    <w:rsid w:val="00074549"/>
    <w:rsid w:val="000756C1"/>
    <w:rsid w:val="00083089"/>
    <w:rsid w:val="00087FAF"/>
    <w:rsid w:val="00094350"/>
    <w:rsid w:val="000A6123"/>
    <w:rsid w:val="000A729E"/>
    <w:rsid w:val="000B5274"/>
    <w:rsid w:val="000C20BB"/>
    <w:rsid w:val="000E3B22"/>
    <w:rsid w:val="000F77E2"/>
    <w:rsid w:val="00112EE7"/>
    <w:rsid w:val="00114CD1"/>
    <w:rsid w:val="00127A40"/>
    <w:rsid w:val="00133220"/>
    <w:rsid w:val="0015174B"/>
    <w:rsid w:val="00151CFA"/>
    <w:rsid w:val="001534FA"/>
    <w:rsid w:val="00155890"/>
    <w:rsid w:val="00167B7B"/>
    <w:rsid w:val="00173714"/>
    <w:rsid w:val="00185BEE"/>
    <w:rsid w:val="001A3CC6"/>
    <w:rsid w:val="001B6320"/>
    <w:rsid w:val="001D46BD"/>
    <w:rsid w:val="001E29F3"/>
    <w:rsid w:val="001E3EB1"/>
    <w:rsid w:val="001F2CF4"/>
    <w:rsid w:val="00202983"/>
    <w:rsid w:val="002062BF"/>
    <w:rsid w:val="002063CD"/>
    <w:rsid w:val="0021027A"/>
    <w:rsid w:val="00215800"/>
    <w:rsid w:val="0024050C"/>
    <w:rsid w:val="00250262"/>
    <w:rsid w:val="0025278E"/>
    <w:rsid w:val="00266164"/>
    <w:rsid w:val="00270AE1"/>
    <w:rsid w:val="00271C1D"/>
    <w:rsid w:val="00280FD1"/>
    <w:rsid w:val="00285E10"/>
    <w:rsid w:val="00297678"/>
    <w:rsid w:val="002B3CD7"/>
    <w:rsid w:val="002C16A6"/>
    <w:rsid w:val="002C3B7B"/>
    <w:rsid w:val="002D2A9F"/>
    <w:rsid w:val="002D2F08"/>
    <w:rsid w:val="002D3205"/>
    <w:rsid w:val="002E0330"/>
    <w:rsid w:val="002E23A2"/>
    <w:rsid w:val="002E759A"/>
    <w:rsid w:val="002F0CDD"/>
    <w:rsid w:val="002F2630"/>
    <w:rsid w:val="002F3054"/>
    <w:rsid w:val="002F781E"/>
    <w:rsid w:val="0030515F"/>
    <w:rsid w:val="003114F8"/>
    <w:rsid w:val="00313153"/>
    <w:rsid w:val="003271D4"/>
    <w:rsid w:val="003371A4"/>
    <w:rsid w:val="00345D98"/>
    <w:rsid w:val="00346824"/>
    <w:rsid w:val="00356069"/>
    <w:rsid w:val="00362FA8"/>
    <w:rsid w:val="00375716"/>
    <w:rsid w:val="003954FD"/>
    <w:rsid w:val="00396768"/>
    <w:rsid w:val="003A454D"/>
    <w:rsid w:val="003A4EC0"/>
    <w:rsid w:val="003B4434"/>
    <w:rsid w:val="003B54A9"/>
    <w:rsid w:val="003B73FF"/>
    <w:rsid w:val="003D1DB4"/>
    <w:rsid w:val="003D3336"/>
    <w:rsid w:val="003E045D"/>
    <w:rsid w:val="003E0DC1"/>
    <w:rsid w:val="003E1CBA"/>
    <w:rsid w:val="003F5C34"/>
    <w:rsid w:val="003F5F00"/>
    <w:rsid w:val="003F647A"/>
    <w:rsid w:val="004019D3"/>
    <w:rsid w:val="00401B11"/>
    <w:rsid w:val="00403CEC"/>
    <w:rsid w:val="00417E0C"/>
    <w:rsid w:val="00425041"/>
    <w:rsid w:val="00427521"/>
    <w:rsid w:val="00431F6D"/>
    <w:rsid w:val="00435D51"/>
    <w:rsid w:val="0044151D"/>
    <w:rsid w:val="0044391A"/>
    <w:rsid w:val="00450A68"/>
    <w:rsid w:val="004533DB"/>
    <w:rsid w:val="00454EC4"/>
    <w:rsid w:val="004559E5"/>
    <w:rsid w:val="004610EA"/>
    <w:rsid w:val="00461EC7"/>
    <w:rsid w:val="00463660"/>
    <w:rsid w:val="004669B5"/>
    <w:rsid w:val="004723F4"/>
    <w:rsid w:val="00477E87"/>
    <w:rsid w:val="004800C1"/>
    <w:rsid w:val="00483076"/>
    <w:rsid w:val="00496519"/>
    <w:rsid w:val="004A142A"/>
    <w:rsid w:val="004A512B"/>
    <w:rsid w:val="004A6126"/>
    <w:rsid w:val="004A63A1"/>
    <w:rsid w:val="004B316C"/>
    <w:rsid w:val="004B5D0B"/>
    <w:rsid w:val="004B663B"/>
    <w:rsid w:val="004C185B"/>
    <w:rsid w:val="004C1D00"/>
    <w:rsid w:val="004C4091"/>
    <w:rsid w:val="004C4EA5"/>
    <w:rsid w:val="004C588A"/>
    <w:rsid w:val="004D1D50"/>
    <w:rsid w:val="004D3D23"/>
    <w:rsid w:val="004E3492"/>
    <w:rsid w:val="004F0028"/>
    <w:rsid w:val="00515A45"/>
    <w:rsid w:val="00533476"/>
    <w:rsid w:val="005463E9"/>
    <w:rsid w:val="00557568"/>
    <w:rsid w:val="00566515"/>
    <w:rsid w:val="00566FA7"/>
    <w:rsid w:val="00571EA4"/>
    <w:rsid w:val="00581AB3"/>
    <w:rsid w:val="00581BDD"/>
    <w:rsid w:val="00587E58"/>
    <w:rsid w:val="00593BD4"/>
    <w:rsid w:val="005971A9"/>
    <w:rsid w:val="005A07A4"/>
    <w:rsid w:val="005A1A78"/>
    <w:rsid w:val="005A35F1"/>
    <w:rsid w:val="005B2AF1"/>
    <w:rsid w:val="005B7F21"/>
    <w:rsid w:val="005C599B"/>
    <w:rsid w:val="005C5A4D"/>
    <w:rsid w:val="005D4688"/>
    <w:rsid w:val="005D533E"/>
    <w:rsid w:val="005D5C59"/>
    <w:rsid w:val="005D748B"/>
    <w:rsid w:val="005E20B8"/>
    <w:rsid w:val="005E36E4"/>
    <w:rsid w:val="005E3E77"/>
    <w:rsid w:val="005E5207"/>
    <w:rsid w:val="00601AD9"/>
    <w:rsid w:val="0060234D"/>
    <w:rsid w:val="0062515E"/>
    <w:rsid w:val="00626239"/>
    <w:rsid w:val="006428D7"/>
    <w:rsid w:val="00645300"/>
    <w:rsid w:val="00652C69"/>
    <w:rsid w:val="00653272"/>
    <w:rsid w:val="00655449"/>
    <w:rsid w:val="00657071"/>
    <w:rsid w:val="006632C2"/>
    <w:rsid w:val="00672270"/>
    <w:rsid w:val="00673CD9"/>
    <w:rsid w:val="006763BE"/>
    <w:rsid w:val="006828E5"/>
    <w:rsid w:val="0068702F"/>
    <w:rsid w:val="00687B54"/>
    <w:rsid w:val="00690FB9"/>
    <w:rsid w:val="00691084"/>
    <w:rsid w:val="00692721"/>
    <w:rsid w:val="00693496"/>
    <w:rsid w:val="00695602"/>
    <w:rsid w:val="00697F55"/>
    <w:rsid w:val="006A40E7"/>
    <w:rsid w:val="006A433C"/>
    <w:rsid w:val="006A4776"/>
    <w:rsid w:val="006A6E00"/>
    <w:rsid w:val="006B4370"/>
    <w:rsid w:val="006B4A33"/>
    <w:rsid w:val="006C0E19"/>
    <w:rsid w:val="006C1EDF"/>
    <w:rsid w:val="006C3647"/>
    <w:rsid w:val="006C4A86"/>
    <w:rsid w:val="006C58EF"/>
    <w:rsid w:val="006D70AF"/>
    <w:rsid w:val="006E1DD1"/>
    <w:rsid w:val="006E260D"/>
    <w:rsid w:val="006E34CF"/>
    <w:rsid w:val="006E430D"/>
    <w:rsid w:val="006F217C"/>
    <w:rsid w:val="006F33A3"/>
    <w:rsid w:val="006F6D0C"/>
    <w:rsid w:val="007027D6"/>
    <w:rsid w:val="00707994"/>
    <w:rsid w:val="00715D1A"/>
    <w:rsid w:val="00725187"/>
    <w:rsid w:val="007263EB"/>
    <w:rsid w:val="00727ED4"/>
    <w:rsid w:val="00731D76"/>
    <w:rsid w:val="007363A2"/>
    <w:rsid w:val="007433D2"/>
    <w:rsid w:val="00753BE4"/>
    <w:rsid w:val="00763AF1"/>
    <w:rsid w:val="00781813"/>
    <w:rsid w:val="00784DA0"/>
    <w:rsid w:val="00791921"/>
    <w:rsid w:val="007A3416"/>
    <w:rsid w:val="007A3D62"/>
    <w:rsid w:val="007B3CFC"/>
    <w:rsid w:val="007B6A10"/>
    <w:rsid w:val="007C77EF"/>
    <w:rsid w:val="007D5149"/>
    <w:rsid w:val="007E1EA3"/>
    <w:rsid w:val="007E2D27"/>
    <w:rsid w:val="007E5865"/>
    <w:rsid w:val="007F5C0B"/>
    <w:rsid w:val="007F7758"/>
    <w:rsid w:val="00800378"/>
    <w:rsid w:val="00801918"/>
    <w:rsid w:val="008174A4"/>
    <w:rsid w:val="008373B1"/>
    <w:rsid w:val="008431CA"/>
    <w:rsid w:val="00845429"/>
    <w:rsid w:val="00846FFE"/>
    <w:rsid w:val="00854A23"/>
    <w:rsid w:val="00855498"/>
    <w:rsid w:val="00857EC4"/>
    <w:rsid w:val="008609B5"/>
    <w:rsid w:val="00860E90"/>
    <w:rsid w:val="008648B0"/>
    <w:rsid w:val="00867755"/>
    <w:rsid w:val="0086776A"/>
    <w:rsid w:val="0087577C"/>
    <w:rsid w:val="00881271"/>
    <w:rsid w:val="008824D2"/>
    <w:rsid w:val="008928C2"/>
    <w:rsid w:val="0089362C"/>
    <w:rsid w:val="008A0C73"/>
    <w:rsid w:val="008A360E"/>
    <w:rsid w:val="008B1455"/>
    <w:rsid w:val="008B210D"/>
    <w:rsid w:val="008B23A5"/>
    <w:rsid w:val="008B4F3B"/>
    <w:rsid w:val="008C0426"/>
    <w:rsid w:val="008C2007"/>
    <w:rsid w:val="008D3BD1"/>
    <w:rsid w:val="008E12B7"/>
    <w:rsid w:val="008F0998"/>
    <w:rsid w:val="008F7401"/>
    <w:rsid w:val="00903EE6"/>
    <w:rsid w:val="009058D3"/>
    <w:rsid w:val="009101F2"/>
    <w:rsid w:val="00924586"/>
    <w:rsid w:val="00926721"/>
    <w:rsid w:val="009301EA"/>
    <w:rsid w:val="0093040C"/>
    <w:rsid w:val="00933C6E"/>
    <w:rsid w:val="00942528"/>
    <w:rsid w:val="00947AB0"/>
    <w:rsid w:val="00962438"/>
    <w:rsid w:val="00962808"/>
    <w:rsid w:val="00965DB0"/>
    <w:rsid w:val="00970C27"/>
    <w:rsid w:val="00972DC1"/>
    <w:rsid w:val="00977A47"/>
    <w:rsid w:val="00982893"/>
    <w:rsid w:val="0099458A"/>
    <w:rsid w:val="009952FA"/>
    <w:rsid w:val="009A1F37"/>
    <w:rsid w:val="009B17A6"/>
    <w:rsid w:val="009B34A1"/>
    <w:rsid w:val="009B77E9"/>
    <w:rsid w:val="009C5CE1"/>
    <w:rsid w:val="009D1872"/>
    <w:rsid w:val="009D437A"/>
    <w:rsid w:val="009D5F84"/>
    <w:rsid w:val="009E1932"/>
    <w:rsid w:val="009E706B"/>
    <w:rsid w:val="009F26D7"/>
    <w:rsid w:val="009F6EBE"/>
    <w:rsid w:val="00A0402A"/>
    <w:rsid w:val="00A07C87"/>
    <w:rsid w:val="00A10652"/>
    <w:rsid w:val="00A1446C"/>
    <w:rsid w:val="00A163E4"/>
    <w:rsid w:val="00A23A98"/>
    <w:rsid w:val="00A3443A"/>
    <w:rsid w:val="00A41970"/>
    <w:rsid w:val="00A43501"/>
    <w:rsid w:val="00A47786"/>
    <w:rsid w:val="00A60846"/>
    <w:rsid w:val="00A71D9E"/>
    <w:rsid w:val="00A8525C"/>
    <w:rsid w:val="00A949A1"/>
    <w:rsid w:val="00A9683F"/>
    <w:rsid w:val="00AA4E1D"/>
    <w:rsid w:val="00AA5E90"/>
    <w:rsid w:val="00AB18E1"/>
    <w:rsid w:val="00AB2572"/>
    <w:rsid w:val="00AB31A7"/>
    <w:rsid w:val="00AB7CC3"/>
    <w:rsid w:val="00AB7DD7"/>
    <w:rsid w:val="00AC382E"/>
    <w:rsid w:val="00AC768E"/>
    <w:rsid w:val="00AC7FE4"/>
    <w:rsid w:val="00AE1140"/>
    <w:rsid w:val="00AE1D10"/>
    <w:rsid w:val="00AE4EB1"/>
    <w:rsid w:val="00AF3180"/>
    <w:rsid w:val="00AF3FFD"/>
    <w:rsid w:val="00B07EF4"/>
    <w:rsid w:val="00B104B4"/>
    <w:rsid w:val="00B12A9A"/>
    <w:rsid w:val="00B155CE"/>
    <w:rsid w:val="00B202ED"/>
    <w:rsid w:val="00B27684"/>
    <w:rsid w:val="00B33825"/>
    <w:rsid w:val="00B36BB9"/>
    <w:rsid w:val="00B40E13"/>
    <w:rsid w:val="00B5146D"/>
    <w:rsid w:val="00B717C2"/>
    <w:rsid w:val="00B73425"/>
    <w:rsid w:val="00B94369"/>
    <w:rsid w:val="00B96DCD"/>
    <w:rsid w:val="00BB314E"/>
    <w:rsid w:val="00BC2508"/>
    <w:rsid w:val="00BD0101"/>
    <w:rsid w:val="00BD501B"/>
    <w:rsid w:val="00BD7F5A"/>
    <w:rsid w:val="00BF6C98"/>
    <w:rsid w:val="00C00867"/>
    <w:rsid w:val="00C12831"/>
    <w:rsid w:val="00C168DD"/>
    <w:rsid w:val="00C17895"/>
    <w:rsid w:val="00C27E90"/>
    <w:rsid w:val="00C31156"/>
    <w:rsid w:val="00C311AF"/>
    <w:rsid w:val="00C37727"/>
    <w:rsid w:val="00C479EB"/>
    <w:rsid w:val="00C5112E"/>
    <w:rsid w:val="00C655F1"/>
    <w:rsid w:val="00C71093"/>
    <w:rsid w:val="00C9188F"/>
    <w:rsid w:val="00C9633A"/>
    <w:rsid w:val="00C97431"/>
    <w:rsid w:val="00C97622"/>
    <w:rsid w:val="00CA06BA"/>
    <w:rsid w:val="00CA32B5"/>
    <w:rsid w:val="00CA7089"/>
    <w:rsid w:val="00CA7588"/>
    <w:rsid w:val="00CB1C0A"/>
    <w:rsid w:val="00CB4C12"/>
    <w:rsid w:val="00CB7590"/>
    <w:rsid w:val="00CB78ED"/>
    <w:rsid w:val="00CB7BA8"/>
    <w:rsid w:val="00CC6AB8"/>
    <w:rsid w:val="00CD03C7"/>
    <w:rsid w:val="00CD0B88"/>
    <w:rsid w:val="00CD2E21"/>
    <w:rsid w:val="00CE0B57"/>
    <w:rsid w:val="00CE39B0"/>
    <w:rsid w:val="00CE4053"/>
    <w:rsid w:val="00CE4CDB"/>
    <w:rsid w:val="00CE68FF"/>
    <w:rsid w:val="00CF6149"/>
    <w:rsid w:val="00D12996"/>
    <w:rsid w:val="00D2340A"/>
    <w:rsid w:val="00D2413C"/>
    <w:rsid w:val="00D27025"/>
    <w:rsid w:val="00D345BB"/>
    <w:rsid w:val="00D34ACA"/>
    <w:rsid w:val="00D44984"/>
    <w:rsid w:val="00D4555A"/>
    <w:rsid w:val="00D52329"/>
    <w:rsid w:val="00D579CF"/>
    <w:rsid w:val="00D60D20"/>
    <w:rsid w:val="00D70292"/>
    <w:rsid w:val="00D7392B"/>
    <w:rsid w:val="00D73C23"/>
    <w:rsid w:val="00D77DBB"/>
    <w:rsid w:val="00D81182"/>
    <w:rsid w:val="00D812A1"/>
    <w:rsid w:val="00D840EB"/>
    <w:rsid w:val="00D9750E"/>
    <w:rsid w:val="00DA2050"/>
    <w:rsid w:val="00DA42E6"/>
    <w:rsid w:val="00DA6B29"/>
    <w:rsid w:val="00DB599D"/>
    <w:rsid w:val="00DB68F3"/>
    <w:rsid w:val="00DC1CEC"/>
    <w:rsid w:val="00DC6906"/>
    <w:rsid w:val="00DC7787"/>
    <w:rsid w:val="00DE5B74"/>
    <w:rsid w:val="00E05523"/>
    <w:rsid w:val="00E14606"/>
    <w:rsid w:val="00E20166"/>
    <w:rsid w:val="00E244EA"/>
    <w:rsid w:val="00E32630"/>
    <w:rsid w:val="00E46EA1"/>
    <w:rsid w:val="00E47862"/>
    <w:rsid w:val="00E47E14"/>
    <w:rsid w:val="00E52137"/>
    <w:rsid w:val="00E53679"/>
    <w:rsid w:val="00E53836"/>
    <w:rsid w:val="00E570B9"/>
    <w:rsid w:val="00E607E7"/>
    <w:rsid w:val="00E631E4"/>
    <w:rsid w:val="00E64667"/>
    <w:rsid w:val="00E70A1C"/>
    <w:rsid w:val="00E73017"/>
    <w:rsid w:val="00E75187"/>
    <w:rsid w:val="00E76D22"/>
    <w:rsid w:val="00E82849"/>
    <w:rsid w:val="00E82F80"/>
    <w:rsid w:val="00E853A9"/>
    <w:rsid w:val="00E8655F"/>
    <w:rsid w:val="00E9037E"/>
    <w:rsid w:val="00EC3DC4"/>
    <w:rsid w:val="00ED1E9F"/>
    <w:rsid w:val="00ED3D2F"/>
    <w:rsid w:val="00EE0094"/>
    <w:rsid w:val="00EE4CA4"/>
    <w:rsid w:val="00EF3066"/>
    <w:rsid w:val="00F0371D"/>
    <w:rsid w:val="00F056CE"/>
    <w:rsid w:val="00F14595"/>
    <w:rsid w:val="00F14697"/>
    <w:rsid w:val="00F1790A"/>
    <w:rsid w:val="00F230C3"/>
    <w:rsid w:val="00F27524"/>
    <w:rsid w:val="00F30947"/>
    <w:rsid w:val="00F32B69"/>
    <w:rsid w:val="00F3479D"/>
    <w:rsid w:val="00F41AB0"/>
    <w:rsid w:val="00F53C58"/>
    <w:rsid w:val="00F54376"/>
    <w:rsid w:val="00F55758"/>
    <w:rsid w:val="00F567FD"/>
    <w:rsid w:val="00F60428"/>
    <w:rsid w:val="00F72F17"/>
    <w:rsid w:val="00F7432E"/>
    <w:rsid w:val="00F772DD"/>
    <w:rsid w:val="00F815BE"/>
    <w:rsid w:val="00F8182E"/>
    <w:rsid w:val="00F9123D"/>
    <w:rsid w:val="00F95EB6"/>
    <w:rsid w:val="00FA365E"/>
    <w:rsid w:val="00FC1D2F"/>
    <w:rsid w:val="00FC1D9A"/>
    <w:rsid w:val="00FD3C15"/>
    <w:rsid w:val="00FD4C99"/>
    <w:rsid w:val="00FD61EB"/>
    <w:rsid w:val="00FE577B"/>
    <w:rsid w:val="00FE595F"/>
    <w:rsid w:val="00FE5B13"/>
    <w:rsid w:val="00FE7502"/>
    <w:rsid w:val="00FF2D10"/>
    <w:rsid w:val="00FF4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7CAB6D"/>
  <w15:docId w15:val="{C59F719E-1D47-41F9-A31A-E7F78217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528"/>
    <w:pPr>
      <w:spacing w:after="0" w:line="240" w:lineRule="auto"/>
      <w:jc w:val="both"/>
    </w:pPr>
    <w:rPr>
      <w:rFonts w:ascii="Arial" w:eastAsia="SimSun" w:hAnsi="Arial" w:cs="Arial"/>
      <w:sz w:val="24"/>
      <w:szCs w:val="24"/>
      <w:lang w:val="en-NZ"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942528"/>
    <w:pPr>
      <w:spacing w:before="100" w:beforeAutospacing="1" w:after="100" w:afterAutospacing="1"/>
      <w:jc w:val="left"/>
    </w:pPr>
    <w:rPr>
      <w:rFonts w:ascii="Times New Roman" w:eastAsia="Times New Roman" w:hAnsi="Times New Roman" w:cs="Times New Roman"/>
      <w:lang w:val="tr-TR" w:eastAsia="tr-TR"/>
    </w:rPr>
  </w:style>
  <w:style w:type="character" w:styleId="AklamaBavurusu">
    <w:name w:val="annotation reference"/>
    <w:basedOn w:val="VarsaylanParagrafYazTipi"/>
    <w:uiPriority w:val="99"/>
    <w:unhideWhenUsed/>
    <w:rsid w:val="00942528"/>
    <w:rPr>
      <w:sz w:val="16"/>
      <w:szCs w:val="16"/>
    </w:rPr>
  </w:style>
  <w:style w:type="paragraph" w:styleId="AklamaMetni">
    <w:name w:val="annotation text"/>
    <w:basedOn w:val="Normal"/>
    <w:link w:val="AklamaMetniChar"/>
    <w:uiPriority w:val="99"/>
    <w:unhideWhenUsed/>
    <w:rsid w:val="00942528"/>
    <w:rPr>
      <w:sz w:val="20"/>
      <w:szCs w:val="20"/>
    </w:rPr>
  </w:style>
  <w:style w:type="character" w:customStyle="1" w:styleId="AklamaMetniChar">
    <w:name w:val="Açıklama Metni Char"/>
    <w:basedOn w:val="VarsaylanParagrafYazTipi"/>
    <w:link w:val="AklamaMetni"/>
    <w:uiPriority w:val="99"/>
    <w:rsid w:val="00942528"/>
    <w:rPr>
      <w:rFonts w:ascii="Arial" w:eastAsia="SimSun" w:hAnsi="Arial" w:cs="Arial"/>
      <w:sz w:val="20"/>
      <w:szCs w:val="20"/>
      <w:lang w:val="en-NZ" w:eastAsia="zh-CN"/>
    </w:rPr>
  </w:style>
  <w:style w:type="paragraph" w:styleId="AklamaKonusu">
    <w:name w:val="annotation subject"/>
    <w:basedOn w:val="AklamaMetni"/>
    <w:next w:val="AklamaMetni"/>
    <w:link w:val="AklamaKonusuChar"/>
    <w:uiPriority w:val="99"/>
    <w:semiHidden/>
    <w:unhideWhenUsed/>
    <w:rsid w:val="00942528"/>
    <w:rPr>
      <w:b/>
      <w:bCs/>
    </w:rPr>
  </w:style>
  <w:style w:type="character" w:customStyle="1" w:styleId="AklamaKonusuChar">
    <w:name w:val="Açıklama Konusu Char"/>
    <w:basedOn w:val="AklamaMetniChar"/>
    <w:link w:val="AklamaKonusu"/>
    <w:uiPriority w:val="99"/>
    <w:semiHidden/>
    <w:rsid w:val="00942528"/>
    <w:rPr>
      <w:rFonts w:ascii="Arial" w:eastAsia="SimSun" w:hAnsi="Arial" w:cs="Arial"/>
      <w:b/>
      <w:bCs/>
      <w:sz w:val="20"/>
      <w:szCs w:val="20"/>
      <w:lang w:val="en-NZ" w:eastAsia="zh-CN"/>
    </w:rPr>
  </w:style>
  <w:style w:type="paragraph" w:styleId="BalonMetni">
    <w:name w:val="Balloon Text"/>
    <w:basedOn w:val="Normal"/>
    <w:link w:val="BalonMetniChar"/>
    <w:uiPriority w:val="99"/>
    <w:semiHidden/>
    <w:unhideWhenUsed/>
    <w:rsid w:val="009425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2528"/>
    <w:rPr>
      <w:rFonts w:ascii="Segoe UI" w:eastAsia="SimSun" w:hAnsi="Segoe UI" w:cs="Segoe UI"/>
      <w:sz w:val="18"/>
      <w:szCs w:val="18"/>
      <w:lang w:val="en-NZ" w:eastAsia="zh-CN"/>
    </w:rPr>
  </w:style>
  <w:style w:type="paragraph" w:styleId="stBilgi">
    <w:name w:val="header"/>
    <w:basedOn w:val="Normal"/>
    <w:link w:val="stBilgiChar"/>
    <w:uiPriority w:val="99"/>
    <w:unhideWhenUsed/>
    <w:rsid w:val="009A1F37"/>
    <w:pPr>
      <w:tabs>
        <w:tab w:val="center" w:pos="4536"/>
        <w:tab w:val="right" w:pos="9072"/>
      </w:tabs>
    </w:pPr>
  </w:style>
  <w:style w:type="character" w:customStyle="1" w:styleId="stBilgiChar">
    <w:name w:val="Üst Bilgi Char"/>
    <w:basedOn w:val="VarsaylanParagrafYazTipi"/>
    <w:link w:val="stBilgi"/>
    <w:uiPriority w:val="99"/>
    <w:rsid w:val="009A1F37"/>
    <w:rPr>
      <w:rFonts w:ascii="Arial" w:eastAsia="SimSun" w:hAnsi="Arial" w:cs="Arial"/>
      <w:sz w:val="24"/>
      <w:szCs w:val="24"/>
      <w:lang w:val="en-NZ" w:eastAsia="zh-CN"/>
    </w:rPr>
  </w:style>
  <w:style w:type="paragraph" w:styleId="AltBilgi">
    <w:name w:val="footer"/>
    <w:basedOn w:val="Normal"/>
    <w:link w:val="AltBilgiChar"/>
    <w:uiPriority w:val="99"/>
    <w:unhideWhenUsed/>
    <w:rsid w:val="009A1F37"/>
    <w:pPr>
      <w:tabs>
        <w:tab w:val="center" w:pos="4536"/>
        <w:tab w:val="right" w:pos="9072"/>
      </w:tabs>
    </w:pPr>
  </w:style>
  <w:style w:type="character" w:customStyle="1" w:styleId="AltBilgiChar">
    <w:name w:val="Alt Bilgi Char"/>
    <w:basedOn w:val="VarsaylanParagrafYazTipi"/>
    <w:link w:val="AltBilgi"/>
    <w:uiPriority w:val="99"/>
    <w:rsid w:val="009A1F37"/>
    <w:rPr>
      <w:rFonts w:ascii="Arial" w:eastAsia="SimSun" w:hAnsi="Arial" w:cs="Arial"/>
      <w:sz w:val="24"/>
      <w:szCs w:val="24"/>
      <w:lang w:val="en-NZ" w:eastAsia="zh-CN"/>
    </w:rPr>
  </w:style>
  <w:style w:type="paragraph" w:styleId="DipnotMetni">
    <w:name w:val="footnote text"/>
    <w:aliases w:val="Footnote Text 2,fn,Footnotes,ft,fn cafc,Footnote ak,fn Char,footnote text Char,Footnotes Char,Footnote ak Char,footnote citation,Footnotes Char Char,Footnote Text Char Char,fn Char Char,footnote text Char Char Char Ch,Ca,C"/>
    <w:basedOn w:val="Normal"/>
    <w:link w:val="DipnotMetniChar"/>
    <w:uiPriority w:val="99"/>
    <w:unhideWhenUsed/>
    <w:rsid w:val="009A1F37"/>
    <w:rPr>
      <w:sz w:val="20"/>
      <w:szCs w:val="20"/>
    </w:rPr>
  </w:style>
  <w:style w:type="character" w:customStyle="1" w:styleId="DipnotMetniChar">
    <w:name w:val="Dipnot Metni Char"/>
    <w:aliases w:val="Footnote Text 2 Char,fn Char1,Footnotes Char1,ft Char,fn cafc Char,Footnote ak Char1,fn Char Char1,footnote text Char Char,Footnotes Char Char1,Footnote ak Char Char,footnote citation Char,Footnotes Char Char Char,fn Char Char Char"/>
    <w:basedOn w:val="VarsaylanParagrafYazTipi"/>
    <w:link w:val="DipnotMetni"/>
    <w:uiPriority w:val="99"/>
    <w:rsid w:val="009A1F37"/>
    <w:rPr>
      <w:rFonts w:ascii="Arial" w:eastAsia="SimSun" w:hAnsi="Arial" w:cs="Arial"/>
      <w:sz w:val="20"/>
      <w:szCs w:val="20"/>
      <w:lang w:val="en-NZ" w:eastAsia="zh-CN"/>
    </w:rPr>
  </w:style>
  <w:style w:type="character" w:styleId="DipnotBavurusu">
    <w:name w:val="footnote reference"/>
    <w:basedOn w:val="VarsaylanParagrafYazTipi"/>
    <w:uiPriority w:val="99"/>
    <w:rsid w:val="009A1F37"/>
    <w:rPr>
      <w:vertAlign w:val="superscript"/>
    </w:rPr>
  </w:style>
  <w:style w:type="paragraph" w:styleId="ListeParagraf">
    <w:name w:val="List Paragraph"/>
    <w:basedOn w:val="Normal"/>
    <w:uiPriority w:val="34"/>
    <w:qFormat/>
    <w:rsid w:val="002E759A"/>
    <w:pPr>
      <w:ind w:left="720"/>
      <w:contextualSpacing/>
    </w:pPr>
  </w:style>
  <w:style w:type="character" w:styleId="Kpr">
    <w:name w:val="Hyperlink"/>
    <w:basedOn w:val="VarsaylanParagrafYazTipi"/>
    <w:uiPriority w:val="99"/>
    <w:unhideWhenUsed/>
    <w:rsid w:val="00202983"/>
    <w:rPr>
      <w:color w:val="0000FF"/>
      <w:u w:val="single"/>
    </w:rPr>
  </w:style>
  <w:style w:type="paragraph" w:styleId="GvdeMetni">
    <w:name w:val="Body Text"/>
    <w:basedOn w:val="Normal"/>
    <w:link w:val="GvdeMetniChar"/>
    <w:uiPriority w:val="99"/>
    <w:rsid w:val="008E12B7"/>
    <w:pPr>
      <w:widowControl w:val="0"/>
    </w:pPr>
    <w:rPr>
      <w:rFonts w:ascii="Times New Roman" w:eastAsia="Times New Roman" w:hAnsi="Times New Roman" w:cs="Times New Roman"/>
      <w:lang w:val="en-GB" w:eastAsia="x-none"/>
    </w:rPr>
  </w:style>
  <w:style w:type="character" w:customStyle="1" w:styleId="GvdeMetniChar">
    <w:name w:val="Gövde Metni Char"/>
    <w:basedOn w:val="VarsaylanParagrafYazTipi"/>
    <w:link w:val="GvdeMetni"/>
    <w:uiPriority w:val="99"/>
    <w:rsid w:val="008E12B7"/>
    <w:rPr>
      <w:rFonts w:ascii="Times New Roman" w:eastAsia="Times New Roman" w:hAnsi="Times New Roman" w:cs="Times New Roman"/>
      <w:sz w:val="24"/>
      <w:szCs w:val="24"/>
      <w:lang w:val="en-GB" w:eastAsia="x-none"/>
    </w:rPr>
  </w:style>
  <w:style w:type="paragraph" w:styleId="Dzeltme">
    <w:name w:val="Revision"/>
    <w:hidden/>
    <w:uiPriority w:val="99"/>
    <w:semiHidden/>
    <w:rsid w:val="009D437A"/>
    <w:pPr>
      <w:spacing w:after="0" w:line="240" w:lineRule="auto"/>
    </w:pPr>
    <w:rPr>
      <w:rFonts w:ascii="Arial" w:eastAsia="SimSun" w:hAnsi="Arial" w:cs="Arial"/>
      <w:sz w:val="24"/>
      <w:szCs w:val="24"/>
      <w:lang w:val="en-NZ" w:eastAsia="zh-CN"/>
    </w:rPr>
  </w:style>
  <w:style w:type="character" w:styleId="zlenenKpr">
    <w:name w:val="FollowedHyperlink"/>
    <w:basedOn w:val="VarsaylanParagrafYazTipi"/>
    <w:uiPriority w:val="99"/>
    <w:semiHidden/>
    <w:unhideWhenUsed/>
    <w:rsid w:val="00FE577B"/>
    <w:rPr>
      <w:color w:val="954F72" w:themeColor="followedHyperlink"/>
      <w:u w:val="single"/>
    </w:rPr>
  </w:style>
  <w:style w:type="paragraph" w:customStyle="1" w:styleId="Tiret0">
    <w:name w:val="Tiret 0"/>
    <w:basedOn w:val="Normal"/>
    <w:rsid w:val="00CB78ED"/>
    <w:pPr>
      <w:numPr>
        <w:numId w:val="22"/>
      </w:numPr>
      <w:spacing w:before="120" w:after="120"/>
    </w:pPr>
    <w:rPr>
      <w:rFonts w:ascii="Times New Roman" w:eastAsia="Times New Roman" w:hAnsi="Times New Roman" w:cs="Times New Roman"/>
      <w:szCs w:val="20"/>
      <w:lang w:val="en-GB"/>
    </w:rPr>
  </w:style>
  <w:style w:type="paragraph" w:customStyle="1" w:styleId="Default">
    <w:name w:val="Default"/>
    <w:rsid w:val="005A1A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icleText">
    <w:name w:val="Article Text"/>
    <w:basedOn w:val="Normal"/>
    <w:rsid w:val="00477E87"/>
    <w:pPr>
      <w:tabs>
        <w:tab w:val="left" w:pos="568"/>
      </w:tabs>
      <w:adjustRightInd w:val="0"/>
      <w:snapToGrid w:val="0"/>
    </w:pPr>
    <w:rPr>
      <w:rFonts w:eastAsia="PMingLiU"/>
      <w:kern w:val="2"/>
      <w:sz w:val="28"/>
      <w:szCs w:val="28"/>
      <w:lang w:val="en-HK" w:eastAsia="zh-TW"/>
    </w:rPr>
  </w:style>
  <w:style w:type="paragraph" w:customStyle="1" w:styleId="Sub-ArticleText">
    <w:name w:val="Sub-Article Text"/>
    <w:basedOn w:val="Normal"/>
    <w:rsid w:val="00477E87"/>
    <w:pPr>
      <w:adjustRightInd w:val="0"/>
      <w:snapToGrid w:val="0"/>
      <w:ind w:left="1134" w:hanging="567"/>
    </w:pPr>
    <w:rPr>
      <w:rFonts w:eastAsia="PMingLiU"/>
      <w:kern w:val="2"/>
      <w:sz w:val="28"/>
      <w:szCs w:val="28"/>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8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C1CA7-D05E-4A19-ACAD-1CBC205E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1598</Words>
  <Characters>9111</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Ekonomi Bakanlığı</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Naciye Aslıhan TUNCER</dc:creator>
  <cp:keywords/>
  <dc:description/>
  <cp:lastModifiedBy>Çiğdem KOŞAN</cp:lastModifiedBy>
  <cp:revision>3</cp:revision>
  <cp:lastPrinted>2017-01-24T12:26:00Z</cp:lastPrinted>
  <dcterms:created xsi:type="dcterms:W3CDTF">2020-01-30T14:46:00Z</dcterms:created>
  <dcterms:modified xsi:type="dcterms:W3CDTF">2020-01-30T14:48:00Z</dcterms:modified>
</cp:coreProperties>
</file>